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E14282A" w:rsidR="00D7765D" w:rsidRPr="004B6F45" w:rsidRDefault="00C45E71"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Pr>
          <w:rFonts w:eastAsia="Times New Roman"/>
          <w:bCs/>
          <w:sz w:val="24"/>
          <w:szCs w:val="24"/>
          <w:lang w:eastAsia="ja-JP"/>
        </w:rPr>
        <w:tab/>
      </w:r>
      <w:r w:rsidR="00705E1C" w:rsidRPr="00705E1C">
        <w:rPr>
          <w:rFonts w:eastAsia="Times New Roman"/>
          <w:bCs/>
          <w:sz w:val="24"/>
          <w:szCs w:val="24"/>
          <w:lang w:eastAsia="ja-JP"/>
        </w:rPr>
        <w:t>3</w:t>
      </w:r>
      <w:r w:rsidR="00087673">
        <w:rPr>
          <w:rFonts w:eastAsia="Times New Roman"/>
          <w:bCs/>
          <w:sz w:val="24"/>
          <w:szCs w:val="24"/>
          <w:lang w:eastAsia="ja-JP"/>
        </w:rPr>
        <w:t>GPP TSG-RAN WG2 #116</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705E1C">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r w:rsidR="00371FA0" w:rsidRPr="00371FA0">
        <w:rPr>
          <w:rFonts w:eastAsia="Times New Roman"/>
          <w:bCs/>
          <w:sz w:val="24"/>
          <w:szCs w:val="24"/>
          <w:lang w:eastAsia="ja-JP"/>
        </w:rPr>
        <w:t>R2-2111187</w:t>
      </w:r>
    </w:p>
    <w:p w14:paraId="4CB31B84" w14:textId="72861820"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sidR="00087673">
        <w:rPr>
          <w:rFonts w:ascii="Arial" w:eastAsia="Times New Roman" w:hAnsi="Arial"/>
          <w:bCs/>
          <w:noProof/>
          <w:szCs w:val="24"/>
          <w:lang w:eastAsia="ja-JP"/>
        </w:rPr>
        <w:t>1</w:t>
      </w:r>
      <w:r w:rsidR="00087673"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00087673">
        <w:rPr>
          <w:rFonts w:ascii="Arial" w:eastAsia="Times New Roman" w:hAnsi="Arial"/>
          <w:bCs/>
          <w:noProof/>
          <w:szCs w:val="24"/>
          <w:lang w:eastAsia="ja-JP"/>
        </w:rPr>
        <w:t>– 12</w:t>
      </w:r>
      <w:r w:rsidR="00087673" w:rsidRPr="00087673">
        <w:rPr>
          <w:rFonts w:ascii="Arial" w:eastAsia="Times New Roman" w:hAnsi="Arial"/>
          <w:bCs/>
          <w:noProof/>
          <w:szCs w:val="24"/>
          <w:vertAlign w:val="superscript"/>
          <w:lang w:eastAsia="ja-JP"/>
        </w:rPr>
        <w:t>th</w:t>
      </w:r>
      <w:r w:rsidR="00087673">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p>
    <w:p w14:paraId="632AC43C" w14:textId="77777777" w:rsidR="00FA2EE3" w:rsidRPr="0053682B" w:rsidRDefault="00FA2EE3" w:rsidP="00D7765D">
      <w:pPr>
        <w:pStyle w:val="3GPPHeader"/>
        <w:spacing w:after="0"/>
        <w:rPr>
          <w:rFonts w:ascii="Arial" w:hAnsi="Arial" w:cs="Arial"/>
          <w:szCs w:val="24"/>
        </w:rPr>
      </w:pPr>
    </w:p>
    <w:p w14:paraId="782CEDA7" w14:textId="71504E3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52149">
        <w:rPr>
          <w:rFonts w:ascii="Arial" w:hAnsi="Arial" w:cs="Arial"/>
          <w:szCs w:val="24"/>
          <w:lang w:val="sv-SE"/>
        </w:rPr>
        <w:t xml:space="preserve">    </w:t>
      </w:r>
      <w:r w:rsidR="00FC58C2">
        <w:rPr>
          <w:rFonts w:ascii="Arial" w:hAnsi="Arial" w:cs="Arial"/>
          <w:szCs w:val="24"/>
          <w:lang w:val="sv-SE"/>
        </w:rPr>
        <w:t>8.2</w:t>
      </w:r>
      <w:r w:rsidR="00022892">
        <w:rPr>
          <w:rFonts w:ascii="Arial" w:hAnsi="Arial" w:cs="Arial"/>
          <w:szCs w:val="24"/>
          <w:lang w:val="sv-SE"/>
        </w:rPr>
        <w:t>2</w:t>
      </w:r>
    </w:p>
    <w:p w14:paraId="6EA60711" w14:textId="76817FF7" w:rsidR="00D7765D" w:rsidRDefault="00DE467C"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w:t>
      </w:r>
    </w:p>
    <w:p w14:paraId="726A18E0" w14:textId="4D63450F"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6E7F3D">
        <w:rPr>
          <w:b/>
          <w:sz w:val="24"/>
        </w:rPr>
        <w:t xml:space="preserve">Discussion on </w:t>
      </w:r>
      <w:r w:rsidR="005B1116">
        <w:rPr>
          <w:b/>
          <w:sz w:val="24"/>
        </w:rPr>
        <w:t>RAN2 impact</w:t>
      </w:r>
      <w:r w:rsidR="00F402E1">
        <w:rPr>
          <w:b/>
          <w:sz w:val="24"/>
        </w:rPr>
        <w:t>s</w:t>
      </w:r>
      <w:r w:rsidR="005B1116">
        <w:rPr>
          <w:b/>
          <w:sz w:val="24"/>
        </w:rPr>
        <w:t xml:space="preserve"> for MG enhancement</w:t>
      </w:r>
      <w:r w:rsidR="00F402E1">
        <w:rPr>
          <w:b/>
          <w:sz w:val="24"/>
        </w:rPr>
        <w:t xml:space="preserve"> WI</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234D4D7" w14:textId="6A32498D" w:rsidR="004373B1" w:rsidRDefault="005B1116" w:rsidP="008135C8">
      <w:pPr>
        <w:pStyle w:val="Doc-text2"/>
        <w:tabs>
          <w:tab w:val="left" w:pos="340"/>
        </w:tabs>
        <w:ind w:left="0" w:firstLine="0"/>
        <w:jc w:val="both"/>
      </w:pPr>
      <w:r>
        <w:t xml:space="preserve">In Rel-17, </w:t>
      </w:r>
      <w:r w:rsidR="004373B1">
        <w:t xml:space="preserve">MG enhancement WI </w:t>
      </w:r>
      <w:r>
        <w:t xml:space="preserve">(led by RAN4) is agreed to be introduced as specified in </w:t>
      </w:r>
      <w:r w:rsidRPr="004373B1">
        <w:rPr>
          <w:rFonts w:cs="Arial"/>
          <w:lang w:eastAsia="ko-KR"/>
        </w:rPr>
        <w:t>RP-211591</w:t>
      </w:r>
      <w:r>
        <w:t xml:space="preserve"> </w:t>
      </w:r>
      <w:r w:rsidR="004373B1">
        <w:t xml:space="preserve">[1]. </w:t>
      </w:r>
      <w:r>
        <w:t>There are a</w:t>
      </w:r>
      <w:r w:rsidR="004373B1">
        <w:t xml:space="preserve">ll 3 objectives </w:t>
      </w:r>
      <w:r>
        <w:t xml:space="preserve">in this WI and some RAN2 </w:t>
      </w:r>
      <w:r w:rsidR="00AC63DD">
        <w:t>work</w:t>
      </w:r>
      <w:r>
        <w:t xml:space="preserve"> is required (listed as below) to complete the WI</w:t>
      </w:r>
      <w:r w:rsidR="004373B1">
        <w:t xml:space="preserve">. </w:t>
      </w:r>
    </w:p>
    <w:p w14:paraId="1F4EE20B" w14:textId="77777777" w:rsidR="004373B1" w:rsidRDefault="004373B1" w:rsidP="008135C8">
      <w:pPr>
        <w:pStyle w:val="Doc-text2"/>
        <w:tabs>
          <w:tab w:val="left" w:pos="340"/>
        </w:tabs>
        <w:ind w:left="0" w:firstLine="0"/>
        <w:jc w:val="both"/>
      </w:pPr>
    </w:p>
    <w:p w14:paraId="34BCFA59" w14:textId="77777777" w:rsidR="004373B1" w:rsidRDefault="004373B1" w:rsidP="007D50DB">
      <w:pPr>
        <w:pStyle w:val="NormalWeb"/>
        <w:numPr>
          <w:ilvl w:val="0"/>
          <w:numId w:val="5"/>
        </w:numPr>
        <w:spacing w:before="0" w:beforeAutospacing="0" w:after="120" w:afterAutospacing="0"/>
        <w:ind w:hanging="357"/>
        <w:rPr>
          <w:sz w:val="20"/>
          <w:szCs w:val="20"/>
          <w:lang w:eastAsia="zh-TW"/>
        </w:rPr>
      </w:pPr>
      <w:r>
        <w:rPr>
          <w:sz w:val="20"/>
          <w:szCs w:val="20"/>
        </w:rPr>
        <w:t xml:space="preserve">Pre-configured MG pattern(s) (fast MG configuration) [RAN4, RAN2] </w:t>
      </w:r>
    </w:p>
    <w:p w14:paraId="0F712488" w14:textId="77777777" w:rsidR="004373B1" w:rsidRDefault="004373B1" w:rsidP="007D50DB">
      <w:pPr>
        <w:pStyle w:val="NormalWeb"/>
        <w:numPr>
          <w:ilvl w:val="1"/>
          <w:numId w:val="6"/>
        </w:numPr>
        <w:spacing w:before="0" w:beforeAutospacing="0" w:after="120" w:afterAutospacing="0"/>
        <w:ind w:hanging="357"/>
        <w:rPr>
          <w:sz w:val="20"/>
          <w:szCs w:val="20"/>
          <w:highlight w:val="yellow"/>
        </w:rPr>
      </w:pPr>
      <w:r>
        <w:rPr>
          <w:sz w:val="20"/>
          <w:szCs w:val="20"/>
          <w:highlight w:val="yellow"/>
        </w:rPr>
        <w:t>Procedures and signaling for pre-configured MG pattern(s) [RAN2]</w:t>
      </w:r>
    </w:p>
    <w:p w14:paraId="0293327A" w14:textId="77777777" w:rsidR="004373B1" w:rsidRDefault="004373B1" w:rsidP="007D50DB">
      <w:pPr>
        <w:pStyle w:val="NormalWeb"/>
        <w:numPr>
          <w:ilvl w:val="2"/>
          <w:numId w:val="7"/>
        </w:numPr>
        <w:spacing w:before="0" w:beforeAutospacing="0" w:after="120" w:afterAutospacing="0"/>
        <w:ind w:hanging="317"/>
        <w:rPr>
          <w:sz w:val="20"/>
          <w:szCs w:val="20"/>
          <w:highlight w:val="yellow"/>
        </w:rPr>
      </w:pPr>
      <w:r>
        <w:rPr>
          <w:sz w:val="20"/>
          <w:szCs w:val="20"/>
          <w:highlight w:val="yellow"/>
        </w:rPr>
        <w:t xml:space="preserve">Specification of protocol impacts of the mechanisms of activation/deactivation of MG following a DCI or timer based BWP switch, e.g., per BWP MG configuration </w:t>
      </w:r>
      <w:r>
        <w:rPr>
          <w:sz w:val="20"/>
          <w:szCs w:val="20"/>
          <w:highlight w:val="cyan"/>
        </w:rPr>
        <w:t>based on RAN4 input</w:t>
      </w:r>
    </w:p>
    <w:p w14:paraId="3EB549B4" w14:textId="77777777" w:rsidR="004373B1" w:rsidRDefault="004373B1" w:rsidP="007D50DB">
      <w:pPr>
        <w:pStyle w:val="NormalWeb"/>
        <w:numPr>
          <w:ilvl w:val="0"/>
          <w:numId w:val="5"/>
        </w:numPr>
        <w:spacing w:before="0" w:beforeAutospacing="0" w:after="120" w:afterAutospacing="0"/>
        <w:ind w:hanging="357"/>
        <w:rPr>
          <w:sz w:val="20"/>
          <w:szCs w:val="20"/>
          <w:lang w:eastAsia="zh-TW"/>
        </w:rPr>
      </w:pPr>
      <w:r>
        <w:rPr>
          <w:sz w:val="20"/>
          <w:szCs w:val="20"/>
        </w:rPr>
        <w:t>Multiple concurrent and independent MG patterns [RAN4, RAN2]</w:t>
      </w:r>
    </w:p>
    <w:p w14:paraId="5DBF670D" w14:textId="77777777" w:rsidR="004373B1" w:rsidRDefault="004373B1" w:rsidP="007D50DB">
      <w:pPr>
        <w:pStyle w:val="NormalWeb"/>
        <w:numPr>
          <w:ilvl w:val="1"/>
          <w:numId w:val="6"/>
        </w:numPr>
        <w:spacing w:before="0" w:beforeAutospacing="0" w:after="120" w:afterAutospacing="0"/>
        <w:ind w:hanging="357"/>
        <w:rPr>
          <w:sz w:val="20"/>
          <w:szCs w:val="20"/>
          <w:highlight w:val="yellow"/>
        </w:rPr>
      </w:pPr>
      <w:r>
        <w:rPr>
          <w:sz w:val="20"/>
          <w:szCs w:val="20"/>
          <w:highlight w:val="yellow"/>
        </w:rPr>
        <w:t xml:space="preserve">Procedures and signaling for simultaneous RRC (re-)configuration of one or more gap patterns [RAN2] </w:t>
      </w:r>
    </w:p>
    <w:p w14:paraId="12E146A0" w14:textId="77777777" w:rsidR="004373B1" w:rsidRDefault="004373B1" w:rsidP="007D50DB">
      <w:pPr>
        <w:pStyle w:val="NormalWeb"/>
        <w:numPr>
          <w:ilvl w:val="2"/>
          <w:numId w:val="7"/>
        </w:numPr>
        <w:spacing w:before="0" w:beforeAutospacing="0" w:after="120" w:afterAutospacing="0"/>
        <w:ind w:hanging="317"/>
        <w:rPr>
          <w:sz w:val="20"/>
          <w:szCs w:val="20"/>
          <w:highlight w:val="yellow"/>
        </w:rPr>
      </w:pPr>
      <w:r>
        <w:rPr>
          <w:sz w:val="20"/>
          <w:szCs w:val="20"/>
          <w:highlight w:val="yellow"/>
        </w:rPr>
        <w:t xml:space="preserve">Specification of protocol impacts for multiple concurrent and independent MG patterns </w:t>
      </w:r>
      <w:r>
        <w:rPr>
          <w:sz w:val="20"/>
          <w:szCs w:val="20"/>
          <w:highlight w:val="cyan"/>
        </w:rPr>
        <w:t>based on RAN4 input</w:t>
      </w:r>
    </w:p>
    <w:p w14:paraId="2D3F4C54" w14:textId="77777777" w:rsidR="004373B1" w:rsidRDefault="004373B1" w:rsidP="007D50DB">
      <w:pPr>
        <w:pStyle w:val="NormalWeb"/>
        <w:numPr>
          <w:ilvl w:val="0"/>
          <w:numId w:val="5"/>
        </w:numPr>
        <w:spacing w:before="0" w:beforeAutospacing="0" w:after="120" w:afterAutospacing="0"/>
        <w:ind w:hanging="357"/>
        <w:rPr>
          <w:sz w:val="20"/>
          <w:szCs w:val="20"/>
        </w:rPr>
      </w:pPr>
      <w:r>
        <w:rPr>
          <w:sz w:val="20"/>
          <w:szCs w:val="20"/>
        </w:rPr>
        <w:t>Network Controlled Small Gap (NCSG) specification [RAN4, RAN2]</w:t>
      </w:r>
    </w:p>
    <w:p w14:paraId="6DF71E0A" w14:textId="77777777" w:rsidR="004373B1" w:rsidRDefault="004373B1" w:rsidP="007D50DB">
      <w:pPr>
        <w:pStyle w:val="NormalWeb"/>
        <w:numPr>
          <w:ilvl w:val="1"/>
          <w:numId w:val="6"/>
        </w:numPr>
        <w:spacing w:before="0" w:beforeAutospacing="0" w:after="120" w:afterAutospacing="0"/>
        <w:ind w:hanging="357"/>
        <w:rPr>
          <w:sz w:val="20"/>
          <w:szCs w:val="20"/>
          <w:highlight w:val="yellow"/>
        </w:rPr>
      </w:pPr>
      <w:r>
        <w:rPr>
          <w:sz w:val="20"/>
          <w:szCs w:val="20"/>
          <w:highlight w:val="yellow"/>
        </w:rPr>
        <w:t>Procedures and signaling for NCSG patterns [RAN2]</w:t>
      </w:r>
    </w:p>
    <w:p w14:paraId="5B41DE5F" w14:textId="1ADA7A5E" w:rsidR="00DE467C" w:rsidRDefault="005B1116" w:rsidP="008135C8">
      <w:pPr>
        <w:pStyle w:val="Doc-text2"/>
        <w:tabs>
          <w:tab w:val="left" w:pos="340"/>
        </w:tabs>
        <w:ind w:left="0" w:firstLine="0"/>
        <w:jc w:val="both"/>
      </w:pPr>
      <w:r>
        <w:t>For objective 1 and 2, RAN4 already provided initial input on current progress [2][3]. This paper discuss</w:t>
      </w:r>
      <w:r w:rsidR="00D04839">
        <w:t>ed</w:t>
      </w:r>
      <w:r>
        <w:t xml:space="preserve"> the RAN2 </w:t>
      </w:r>
      <w:r w:rsidR="00D04839">
        <w:t>SPEC</w:t>
      </w:r>
      <w:r w:rsidR="00141B8F">
        <w:t xml:space="preserve"> impact </w:t>
      </w:r>
      <w:r w:rsidR="00D04839">
        <w:t xml:space="preserve">(mainly for RRC configuration part) </w:t>
      </w:r>
      <w:r w:rsidR="00141B8F">
        <w:t>f</w:t>
      </w:r>
      <w:r w:rsidR="00D04839">
        <w:t>or the 3 objectives.</w:t>
      </w:r>
      <w:r>
        <w:t xml:space="preserve"> </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26663DDB" w14:textId="2DB9FF65" w:rsidR="00C8496A" w:rsidRDefault="00C8496A" w:rsidP="00EE3B58">
      <w:pPr>
        <w:pStyle w:val="Heading2"/>
        <w:rPr>
          <w:rFonts w:cs="Arial"/>
        </w:rPr>
      </w:pPr>
      <w:r>
        <w:rPr>
          <w:rFonts w:cs="Arial"/>
        </w:rPr>
        <w:t xml:space="preserve">2.1 </w:t>
      </w:r>
      <w:r>
        <w:t>Pre-configured MG pattern(s)</w:t>
      </w:r>
    </w:p>
    <w:p w14:paraId="0C400DEC" w14:textId="2D1D284C" w:rsidR="00F12491" w:rsidRPr="00F12491" w:rsidRDefault="00F12491" w:rsidP="00F12491">
      <w:pPr>
        <w:pStyle w:val="Doc-text2"/>
        <w:tabs>
          <w:tab w:val="left" w:pos="340"/>
        </w:tabs>
        <w:ind w:left="0" w:firstLine="0"/>
        <w:jc w:val="both"/>
      </w:pPr>
      <w:r w:rsidRPr="00F12491">
        <w:t xml:space="preserve">For pre-configured MG, </w:t>
      </w:r>
      <w:r>
        <w:t>according to the LS [1] from RAN4, we have the following understanding.</w:t>
      </w:r>
    </w:p>
    <w:p w14:paraId="4C26F622" w14:textId="6A1A14BE" w:rsidR="003B6218" w:rsidRPr="003B6218" w:rsidRDefault="007C7411" w:rsidP="003B6218">
      <w:pPr>
        <w:pStyle w:val="Doc-text2"/>
        <w:numPr>
          <w:ilvl w:val="0"/>
          <w:numId w:val="13"/>
        </w:numPr>
        <w:tabs>
          <w:tab w:val="left" w:pos="340"/>
        </w:tabs>
        <w:jc w:val="both"/>
        <w:rPr>
          <w:rFonts w:cs="Arial"/>
          <w:lang w:val="en-GB"/>
        </w:rPr>
      </w:pPr>
      <w:r>
        <w:rPr>
          <w:rFonts w:cs="Arial"/>
          <w:lang w:val="en-GB"/>
        </w:rPr>
        <w:t>Pre-configured MG share</w:t>
      </w:r>
      <w:r w:rsidR="003B6218" w:rsidRPr="003B6218">
        <w:rPr>
          <w:rFonts w:cs="Arial"/>
          <w:lang w:val="en-GB"/>
        </w:rPr>
        <w:t xml:space="preserve"> the same configuration </w:t>
      </w:r>
      <w:r>
        <w:rPr>
          <w:rFonts w:cs="Arial"/>
          <w:lang w:val="en-GB"/>
        </w:rPr>
        <w:t xml:space="preserve">parameters </w:t>
      </w:r>
      <w:r w:rsidR="003B6218" w:rsidRPr="003B6218">
        <w:rPr>
          <w:rFonts w:cs="Arial"/>
          <w:lang w:val="en-GB"/>
        </w:rPr>
        <w:t xml:space="preserve">as legacy </w:t>
      </w:r>
      <w:r>
        <w:rPr>
          <w:rFonts w:cs="Arial"/>
          <w:lang w:val="en-GB"/>
        </w:rPr>
        <w:t>MG</w:t>
      </w:r>
    </w:p>
    <w:p w14:paraId="0DBD555D" w14:textId="3F6CB6C3" w:rsidR="003B6218" w:rsidRPr="003B6218" w:rsidRDefault="007C7411" w:rsidP="003B6218">
      <w:pPr>
        <w:pStyle w:val="Doc-text2"/>
        <w:numPr>
          <w:ilvl w:val="0"/>
          <w:numId w:val="13"/>
        </w:numPr>
        <w:tabs>
          <w:tab w:val="left" w:pos="340"/>
        </w:tabs>
        <w:jc w:val="both"/>
      </w:pPr>
      <w:r>
        <w:t>An indication should be added in</w:t>
      </w:r>
      <w:r w:rsidR="003B6218" w:rsidRPr="003B6218">
        <w:t xml:space="preserve"> measurement gap configuration to indicate whether it is a pre-configured MG</w:t>
      </w:r>
    </w:p>
    <w:p w14:paraId="2A9692E0" w14:textId="77777777" w:rsidR="00E61255" w:rsidRPr="00E61255" w:rsidRDefault="00E61255" w:rsidP="00E61255">
      <w:pPr>
        <w:pStyle w:val="ListParagraph"/>
        <w:numPr>
          <w:ilvl w:val="0"/>
          <w:numId w:val="13"/>
        </w:numPr>
        <w:rPr>
          <w:rFonts w:ascii="Arial" w:eastAsia="MS Mincho" w:hAnsi="Arial" w:cs="Arial"/>
          <w:sz w:val="20"/>
          <w:szCs w:val="24"/>
          <w:lang w:eastAsia="zh-TW"/>
        </w:rPr>
      </w:pPr>
      <w:r w:rsidRPr="00E61255">
        <w:rPr>
          <w:rFonts w:ascii="Arial" w:eastAsia="MS Mincho" w:hAnsi="Arial" w:cs="Arial"/>
          <w:sz w:val="20"/>
          <w:szCs w:val="24"/>
          <w:lang w:eastAsia="zh-TW"/>
        </w:rPr>
        <w:t xml:space="preserve">Pre-configured MG status (activated or not) is determined by which [downlink] BWP is activated. </w:t>
      </w:r>
    </w:p>
    <w:p w14:paraId="0F67DF1F" w14:textId="39244D2C" w:rsidR="00F12491" w:rsidRDefault="00F12491" w:rsidP="00160B46">
      <w:pPr>
        <w:pStyle w:val="Doc-text2"/>
        <w:numPr>
          <w:ilvl w:val="1"/>
          <w:numId w:val="13"/>
        </w:numPr>
        <w:tabs>
          <w:tab w:val="left" w:pos="340"/>
        </w:tabs>
        <w:jc w:val="both"/>
        <w:rPr>
          <w:rFonts w:cs="Arial"/>
          <w:lang w:val="en-GB"/>
        </w:rPr>
      </w:pPr>
      <w:r>
        <w:rPr>
          <w:rFonts w:cs="Arial"/>
          <w:lang w:val="en-GB"/>
        </w:rPr>
        <w:t>D</w:t>
      </w:r>
      <w:r w:rsidR="00160B46">
        <w:rPr>
          <w:rFonts w:cs="Arial"/>
          <w:lang w:val="en-GB"/>
        </w:rPr>
        <w:t xml:space="preserve">etail </w:t>
      </w:r>
      <w:r w:rsidR="00160B46" w:rsidRPr="0017661F">
        <w:rPr>
          <w:rFonts w:cs="Arial"/>
        </w:rPr>
        <w:t>activation/deactivation</w:t>
      </w:r>
      <w:r w:rsidR="00160B46">
        <w:rPr>
          <w:rFonts w:cs="Arial"/>
          <w:lang w:val="en-GB"/>
        </w:rPr>
        <w:t xml:space="preserve"> </w:t>
      </w:r>
      <w:r w:rsidRPr="00160B46">
        <w:rPr>
          <w:rFonts w:cs="Arial"/>
          <w:lang w:val="en-GB"/>
        </w:rPr>
        <w:t>rule to be discussed in RAN4</w:t>
      </w:r>
    </w:p>
    <w:p w14:paraId="70812692" w14:textId="79160691" w:rsidR="003B6218" w:rsidRDefault="003B6218" w:rsidP="003B6218">
      <w:pPr>
        <w:pStyle w:val="Doc-text2"/>
        <w:numPr>
          <w:ilvl w:val="1"/>
          <w:numId w:val="13"/>
        </w:numPr>
        <w:tabs>
          <w:tab w:val="left" w:pos="340"/>
        </w:tabs>
        <w:jc w:val="both"/>
        <w:rPr>
          <w:rFonts w:cs="Arial"/>
          <w:lang w:val="en-GB"/>
        </w:rPr>
      </w:pPr>
      <w:r>
        <w:rPr>
          <w:rFonts w:cs="Arial"/>
          <w:lang w:val="en-GB"/>
        </w:rPr>
        <w:t>Note that legacy MG is activated all the time.</w:t>
      </w:r>
    </w:p>
    <w:p w14:paraId="40B159F7" w14:textId="15379A38" w:rsidR="00160B46" w:rsidRPr="0020685E" w:rsidRDefault="0020685E" w:rsidP="0020685E">
      <w:pPr>
        <w:pStyle w:val="ListParagraph"/>
        <w:numPr>
          <w:ilvl w:val="0"/>
          <w:numId w:val="13"/>
        </w:numPr>
        <w:rPr>
          <w:rFonts w:ascii="Arial" w:eastAsia="MS Mincho" w:hAnsi="Arial" w:cs="Arial"/>
          <w:sz w:val="20"/>
          <w:szCs w:val="24"/>
          <w:lang w:eastAsia="zh-TW"/>
        </w:rPr>
      </w:pPr>
      <w:r w:rsidRPr="0020685E">
        <w:rPr>
          <w:rFonts w:ascii="Arial" w:eastAsia="MS Mincho" w:hAnsi="Arial" w:cs="Arial"/>
          <w:sz w:val="20"/>
          <w:szCs w:val="24"/>
          <w:lang w:eastAsia="zh-TW"/>
        </w:rPr>
        <w:t>For each [downlink] BWP, RRC configuration should indicate the pre-configured MG status (activated or not)</w:t>
      </w:r>
    </w:p>
    <w:p w14:paraId="61957D1B" w14:textId="03892226" w:rsidR="00F12491" w:rsidRDefault="00F12491" w:rsidP="00160B46">
      <w:pPr>
        <w:pStyle w:val="Doc-text2"/>
        <w:tabs>
          <w:tab w:val="left" w:pos="340"/>
        </w:tabs>
        <w:ind w:left="0" w:firstLine="0"/>
        <w:jc w:val="both"/>
        <w:rPr>
          <w:rFonts w:cs="Arial"/>
          <w:lang w:val="en-GB"/>
        </w:rPr>
      </w:pPr>
    </w:p>
    <w:p w14:paraId="3EEFAC19" w14:textId="1C482133" w:rsidR="00160B46" w:rsidRDefault="00E61255" w:rsidP="00160B46">
      <w:pPr>
        <w:pStyle w:val="Doc-text2"/>
        <w:tabs>
          <w:tab w:val="left" w:pos="340"/>
        </w:tabs>
        <w:ind w:left="0" w:firstLine="0"/>
        <w:jc w:val="both"/>
        <w:rPr>
          <w:rFonts w:cs="Arial"/>
          <w:lang w:val="en-GB"/>
        </w:rPr>
      </w:pPr>
      <w:r>
        <w:rPr>
          <w:rFonts w:cs="Arial"/>
          <w:lang w:val="en-GB"/>
        </w:rPr>
        <w:t xml:space="preserve">We think it would be good to check whether companies have common understanding on this. One thing to confirm with RAN4 is that whether “per BWP” in the incoming LS implies “downlink” BWP, not “uplink” BWP.  </w:t>
      </w:r>
    </w:p>
    <w:p w14:paraId="0BAA1FF0" w14:textId="77777777" w:rsidR="00160B46" w:rsidRPr="00160B46" w:rsidRDefault="00160B46" w:rsidP="00160B46">
      <w:pPr>
        <w:pStyle w:val="Doc-text2"/>
        <w:tabs>
          <w:tab w:val="left" w:pos="340"/>
        </w:tabs>
        <w:ind w:left="0" w:firstLine="0"/>
        <w:jc w:val="both"/>
        <w:rPr>
          <w:rFonts w:cs="Arial"/>
          <w:lang w:val="en-GB"/>
        </w:rPr>
      </w:pPr>
    </w:p>
    <w:p w14:paraId="775D23E4" w14:textId="3A0BC348" w:rsidR="0018195D" w:rsidRPr="00E61255" w:rsidRDefault="0018195D" w:rsidP="0018195D">
      <w:pPr>
        <w:pStyle w:val="Doc-text2"/>
        <w:tabs>
          <w:tab w:val="left" w:pos="340"/>
        </w:tabs>
        <w:ind w:left="0" w:firstLine="0"/>
        <w:jc w:val="both"/>
        <w:rPr>
          <w:b/>
        </w:rPr>
      </w:pPr>
      <w:r w:rsidRPr="00E61255">
        <w:rPr>
          <w:b/>
        </w:rPr>
        <w:t xml:space="preserve">Proposal 1: RAN2 to </w:t>
      </w:r>
      <w:r w:rsidR="00F12491" w:rsidRPr="00E61255">
        <w:rPr>
          <w:b/>
        </w:rPr>
        <w:t>confirm the following understandings for per-configured MG</w:t>
      </w:r>
    </w:p>
    <w:p w14:paraId="43B92D3B" w14:textId="48CE8382" w:rsidR="007C7411" w:rsidRPr="007C7411" w:rsidRDefault="007C7411" w:rsidP="007C7411">
      <w:pPr>
        <w:pStyle w:val="ListParagraph"/>
        <w:numPr>
          <w:ilvl w:val="0"/>
          <w:numId w:val="13"/>
        </w:numPr>
        <w:rPr>
          <w:rFonts w:ascii="Arial" w:eastAsia="MS Mincho" w:hAnsi="Arial" w:cs="Arial"/>
          <w:b/>
          <w:sz w:val="20"/>
          <w:szCs w:val="24"/>
          <w:lang w:eastAsia="zh-TW"/>
        </w:rPr>
      </w:pPr>
      <w:r w:rsidRPr="007C7411">
        <w:rPr>
          <w:rFonts w:ascii="Arial" w:eastAsia="MS Mincho" w:hAnsi="Arial" w:cs="Arial"/>
          <w:b/>
          <w:sz w:val="20"/>
          <w:szCs w:val="24"/>
          <w:lang w:eastAsia="zh-TW"/>
        </w:rPr>
        <w:t>Pre-configured MG share</w:t>
      </w:r>
      <w:r w:rsidR="007B6191">
        <w:rPr>
          <w:rFonts w:ascii="Arial" w:eastAsia="MS Mincho" w:hAnsi="Arial" w:cs="Arial"/>
          <w:b/>
          <w:sz w:val="20"/>
          <w:szCs w:val="24"/>
          <w:lang w:eastAsia="zh-TW"/>
        </w:rPr>
        <w:t>s</w:t>
      </w:r>
      <w:r w:rsidRPr="007C7411">
        <w:rPr>
          <w:rFonts w:ascii="Arial" w:eastAsia="MS Mincho" w:hAnsi="Arial" w:cs="Arial"/>
          <w:b/>
          <w:sz w:val="20"/>
          <w:szCs w:val="24"/>
          <w:lang w:eastAsia="zh-TW"/>
        </w:rPr>
        <w:t xml:space="preserve"> the same configuration parameters as legacy MG</w:t>
      </w:r>
    </w:p>
    <w:p w14:paraId="18099732" w14:textId="429679BE" w:rsidR="00F12491" w:rsidRPr="00E61255" w:rsidRDefault="007C7411" w:rsidP="00F12491">
      <w:pPr>
        <w:pStyle w:val="Doc-text2"/>
        <w:numPr>
          <w:ilvl w:val="0"/>
          <w:numId w:val="13"/>
        </w:numPr>
        <w:tabs>
          <w:tab w:val="left" w:pos="340"/>
        </w:tabs>
        <w:jc w:val="both"/>
        <w:rPr>
          <w:b/>
        </w:rPr>
      </w:pPr>
      <w:r>
        <w:rPr>
          <w:b/>
        </w:rPr>
        <w:t>An indication should be added in</w:t>
      </w:r>
      <w:r w:rsidR="003B6218" w:rsidRPr="00E61255">
        <w:rPr>
          <w:b/>
        </w:rPr>
        <w:t xml:space="preserve"> measurement gap configuration to indicate whether it is a pre-configured MG</w:t>
      </w:r>
    </w:p>
    <w:p w14:paraId="654D0C77" w14:textId="7DA2136A" w:rsidR="00651283" w:rsidRPr="00E61255" w:rsidRDefault="00651283" w:rsidP="00651283">
      <w:pPr>
        <w:pStyle w:val="Doc-text2"/>
        <w:numPr>
          <w:ilvl w:val="0"/>
          <w:numId w:val="13"/>
        </w:numPr>
        <w:tabs>
          <w:tab w:val="left" w:pos="340"/>
        </w:tabs>
        <w:jc w:val="both"/>
        <w:rPr>
          <w:rFonts w:cs="Arial"/>
          <w:b/>
          <w:lang w:val="en-GB"/>
        </w:rPr>
      </w:pPr>
      <w:r w:rsidRPr="00E61255">
        <w:rPr>
          <w:rFonts w:cs="Arial"/>
          <w:b/>
          <w:lang w:val="en-GB"/>
        </w:rPr>
        <w:t>Pre-configured MG</w:t>
      </w:r>
      <w:r w:rsidR="00E61255">
        <w:rPr>
          <w:rFonts w:cs="Arial"/>
          <w:b/>
          <w:lang w:val="en-GB"/>
        </w:rPr>
        <w:t xml:space="preserve"> status (activated or not)</w:t>
      </w:r>
      <w:r w:rsidRPr="00E61255">
        <w:rPr>
          <w:rFonts w:cs="Arial"/>
          <w:b/>
          <w:lang w:val="en-GB"/>
        </w:rPr>
        <w:t xml:space="preserve"> </w:t>
      </w:r>
      <w:r w:rsidR="00E61255">
        <w:rPr>
          <w:rFonts w:cs="Arial"/>
          <w:b/>
          <w:lang w:val="en-GB"/>
        </w:rPr>
        <w:t>is determined by</w:t>
      </w:r>
      <w:r w:rsidRPr="00E61255">
        <w:rPr>
          <w:rFonts w:cs="Arial"/>
          <w:b/>
          <w:lang w:val="en-GB"/>
        </w:rPr>
        <w:t xml:space="preserve"> which </w:t>
      </w:r>
      <w:r w:rsidR="00E61255" w:rsidRPr="00E61255">
        <w:rPr>
          <w:rFonts w:cs="Arial"/>
          <w:b/>
          <w:lang w:val="en-GB"/>
        </w:rPr>
        <w:t>[</w:t>
      </w:r>
      <w:r w:rsidRPr="00E61255">
        <w:rPr>
          <w:rFonts w:cs="Arial"/>
          <w:b/>
          <w:lang w:val="en-GB"/>
        </w:rPr>
        <w:t>downlink</w:t>
      </w:r>
      <w:r w:rsidR="00E61255" w:rsidRPr="00E61255">
        <w:rPr>
          <w:rFonts w:cs="Arial"/>
          <w:b/>
          <w:lang w:val="en-GB"/>
        </w:rPr>
        <w:t>]</w:t>
      </w:r>
      <w:r w:rsidRPr="00E61255">
        <w:rPr>
          <w:rFonts w:cs="Arial"/>
          <w:b/>
          <w:lang w:val="en-GB"/>
        </w:rPr>
        <w:t xml:space="preserve"> BWP is activated. </w:t>
      </w:r>
    </w:p>
    <w:p w14:paraId="368477B1" w14:textId="69B01D6D" w:rsidR="003B6218" w:rsidRPr="00E61255" w:rsidRDefault="00E61255" w:rsidP="00F12491">
      <w:pPr>
        <w:pStyle w:val="Doc-text2"/>
        <w:numPr>
          <w:ilvl w:val="0"/>
          <w:numId w:val="13"/>
        </w:numPr>
        <w:tabs>
          <w:tab w:val="left" w:pos="340"/>
        </w:tabs>
        <w:jc w:val="both"/>
        <w:rPr>
          <w:b/>
        </w:rPr>
      </w:pPr>
      <w:r w:rsidRPr="00E61255">
        <w:rPr>
          <w:rFonts w:cs="Arial"/>
          <w:b/>
          <w:lang w:val="en-GB"/>
        </w:rPr>
        <w:t>For each [downlink] BWP, RRC configuration should indicate the pre-configured MG status (</w:t>
      </w:r>
      <w:r w:rsidR="0020685E">
        <w:rPr>
          <w:rFonts w:cs="Arial"/>
          <w:b/>
          <w:lang w:val="en-GB"/>
        </w:rPr>
        <w:t>activated or not</w:t>
      </w:r>
      <w:r w:rsidRPr="00E61255">
        <w:rPr>
          <w:rFonts w:cs="Arial"/>
          <w:b/>
          <w:lang w:val="en-GB"/>
        </w:rPr>
        <w:t>)</w:t>
      </w:r>
    </w:p>
    <w:p w14:paraId="653F5634" w14:textId="77777777" w:rsidR="00F12491" w:rsidRPr="00F12491" w:rsidRDefault="00F12491" w:rsidP="003B6218">
      <w:pPr>
        <w:pStyle w:val="Doc-text2"/>
        <w:tabs>
          <w:tab w:val="left" w:pos="340"/>
        </w:tabs>
        <w:ind w:left="0" w:firstLine="0"/>
        <w:jc w:val="both"/>
        <w:rPr>
          <w:rFonts w:cs="Arial"/>
          <w:lang w:val="en-GB"/>
        </w:rPr>
      </w:pPr>
    </w:p>
    <w:p w14:paraId="31F01A54" w14:textId="6B674647" w:rsidR="00E61255" w:rsidRPr="00E61255" w:rsidRDefault="00E61255" w:rsidP="00E61255">
      <w:pPr>
        <w:pStyle w:val="Doc-text2"/>
        <w:tabs>
          <w:tab w:val="left" w:pos="340"/>
        </w:tabs>
        <w:ind w:left="0" w:firstLine="0"/>
        <w:jc w:val="both"/>
        <w:rPr>
          <w:b/>
        </w:rPr>
      </w:pPr>
      <w:r w:rsidRPr="00E61255">
        <w:rPr>
          <w:b/>
        </w:rPr>
        <w:t>Proposal</w:t>
      </w:r>
      <w:r>
        <w:rPr>
          <w:b/>
        </w:rPr>
        <w:t xml:space="preserve"> 2</w:t>
      </w:r>
      <w:r w:rsidRPr="00E61255">
        <w:rPr>
          <w:b/>
        </w:rPr>
        <w:t xml:space="preserve">: </w:t>
      </w:r>
      <w:r>
        <w:rPr>
          <w:b/>
        </w:rPr>
        <w:t xml:space="preserve">Confirm with RAN4 that the pre-configured MG </w:t>
      </w:r>
      <w:r w:rsidR="007C7411">
        <w:rPr>
          <w:b/>
        </w:rPr>
        <w:t>status is determined by which “downlink” BWP is activated.</w:t>
      </w:r>
      <w:r>
        <w:rPr>
          <w:b/>
        </w:rPr>
        <w:t xml:space="preserve"> </w:t>
      </w:r>
    </w:p>
    <w:p w14:paraId="7B9D711F" w14:textId="77777777" w:rsidR="00F12491" w:rsidRPr="00F12491" w:rsidRDefault="00F12491" w:rsidP="007C7411">
      <w:pPr>
        <w:pStyle w:val="Doc-text2"/>
        <w:tabs>
          <w:tab w:val="left" w:pos="340"/>
        </w:tabs>
        <w:ind w:left="0" w:firstLine="0"/>
        <w:jc w:val="both"/>
        <w:rPr>
          <w:rFonts w:cs="Arial"/>
          <w:lang w:val="en-GB"/>
        </w:rPr>
      </w:pPr>
    </w:p>
    <w:p w14:paraId="48E43F4C" w14:textId="105D86D9" w:rsidR="0018195D" w:rsidRDefault="007C7411" w:rsidP="00F12491">
      <w:pPr>
        <w:pStyle w:val="Doc-text2"/>
        <w:tabs>
          <w:tab w:val="left" w:pos="340"/>
        </w:tabs>
        <w:ind w:left="0" w:firstLine="0"/>
        <w:jc w:val="both"/>
        <w:rPr>
          <w:rFonts w:cs="Arial"/>
          <w:lang w:val="en-GB"/>
        </w:rPr>
      </w:pPr>
      <w:r>
        <w:rPr>
          <w:rFonts w:cs="Arial"/>
          <w:lang w:val="en-GB"/>
        </w:rPr>
        <w:t xml:space="preserve">With P1 above, we think that the RRC configuration change is quite straightforward. An indication on is pre-configured or not could be added in IE </w:t>
      </w:r>
      <w:r w:rsidRPr="007C7411">
        <w:rPr>
          <w:rFonts w:cs="Arial"/>
          <w:i/>
          <w:lang w:val="en-GB"/>
        </w:rPr>
        <w:t>MeasConfig</w:t>
      </w:r>
      <w:r>
        <w:rPr>
          <w:rFonts w:cs="Arial"/>
          <w:lang w:val="en-GB"/>
        </w:rPr>
        <w:t xml:space="preserve"> and an indication on the </w:t>
      </w:r>
      <w:r w:rsidR="005A7E70">
        <w:rPr>
          <w:rFonts w:cs="Arial"/>
          <w:lang w:val="en-GB"/>
        </w:rPr>
        <w:t xml:space="preserve">pre-configured MG status could be added in </w:t>
      </w:r>
      <w:r w:rsidR="005A7E70" w:rsidRPr="005A7E70">
        <w:rPr>
          <w:rFonts w:cs="Arial"/>
          <w:i/>
          <w:lang w:val="en-GB"/>
        </w:rPr>
        <w:t>BWP-DownlinkDedicated</w:t>
      </w:r>
      <w:r w:rsidR="005A7E70">
        <w:rPr>
          <w:rFonts w:cs="Arial"/>
          <w:lang w:val="en-GB"/>
        </w:rPr>
        <w:t xml:space="preserve">. Draft CR is provided in [4] for reference. </w:t>
      </w:r>
      <w:r>
        <w:rPr>
          <w:rFonts w:cs="Arial"/>
          <w:lang w:val="en-GB"/>
        </w:rPr>
        <w:t xml:space="preserve"> </w:t>
      </w:r>
    </w:p>
    <w:p w14:paraId="373EE2F5" w14:textId="77777777" w:rsidR="00C8496A" w:rsidRDefault="00C8496A" w:rsidP="004373B1">
      <w:pPr>
        <w:pStyle w:val="Doc-text2"/>
        <w:tabs>
          <w:tab w:val="left" w:pos="340"/>
        </w:tabs>
        <w:ind w:left="0" w:firstLine="0"/>
        <w:jc w:val="both"/>
        <w:rPr>
          <w:rFonts w:cs="Arial"/>
          <w:lang w:val="en-GB"/>
        </w:rPr>
      </w:pPr>
    </w:p>
    <w:p w14:paraId="6F7E4636" w14:textId="77777777" w:rsidR="008F20BF" w:rsidRDefault="008F20BF" w:rsidP="008F20BF">
      <w:pPr>
        <w:pStyle w:val="Doc-text2"/>
        <w:tabs>
          <w:tab w:val="left" w:pos="340"/>
        </w:tabs>
        <w:ind w:left="0" w:firstLine="0"/>
        <w:jc w:val="both"/>
        <w:rPr>
          <w:rFonts w:cs="Arial"/>
          <w:lang w:val="en-GB"/>
        </w:rPr>
      </w:pPr>
    </w:p>
    <w:p w14:paraId="02F526A6" w14:textId="191186EF" w:rsidR="00C8496A" w:rsidRDefault="00C8496A" w:rsidP="00EE3B58">
      <w:pPr>
        <w:pStyle w:val="Heading2"/>
      </w:pPr>
      <w:r>
        <w:t xml:space="preserve">2.2 </w:t>
      </w:r>
      <w:r w:rsidRPr="003A0FBE">
        <w:t>Concurrent MG</w:t>
      </w:r>
    </w:p>
    <w:p w14:paraId="30C4E8D3" w14:textId="546907C2" w:rsidR="000D2F6C" w:rsidRPr="00F12491" w:rsidRDefault="000D2F6C" w:rsidP="000D2F6C">
      <w:pPr>
        <w:pStyle w:val="Doc-text2"/>
        <w:tabs>
          <w:tab w:val="left" w:pos="340"/>
        </w:tabs>
        <w:ind w:left="0" w:firstLine="0"/>
        <w:jc w:val="both"/>
      </w:pPr>
      <w:r w:rsidRPr="00F12491">
        <w:t xml:space="preserve">For </w:t>
      </w:r>
      <w:r w:rsidR="00B14BE5">
        <w:t>concurrent</w:t>
      </w:r>
      <w:r w:rsidRPr="00F12491">
        <w:t xml:space="preserve"> MG, </w:t>
      </w:r>
      <w:r>
        <w:t>according to the LS [2] from RAN4, we have the following understanding.</w:t>
      </w:r>
    </w:p>
    <w:p w14:paraId="70F4C9C9" w14:textId="482F9871" w:rsidR="005F4FD2" w:rsidRDefault="005F4FD2" w:rsidP="005F4FD2">
      <w:pPr>
        <w:pStyle w:val="Doc-text2"/>
        <w:numPr>
          <w:ilvl w:val="0"/>
          <w:numId w:val="13"/>
        </w:numPr>
        <w:tabs>
          <w:tab w:val="left" w:pos="340"/>
        </w:tabs>
        <w:jc w:val="both"/>
        <w:rPr>
          <w:rFonts w:cs="Arial"/>
          <w:lang w:val="en-GB"/>
        </w:rPr>
      </w:pPr>
      <w:r>
        <w:rPr>
          <w:rFonts w:cs="Arial"/>
          <w:lang w:val="en-GB"/>
        </w:rPr>
        <w:t>Concurrent</w:t>
      </w:r>
      <w:r w:rsidR="001C0341">
        <w:rPr>
          <w:rFonts w:cs="Arial"/>
          <w:lang w:val="en-GB"/>
        </w:rPr>
        <w:t xml:space="preserve"> MG is a list of measurement gaps, where each measurement gap is associated with certain </w:t>
      </w:r>
      <w:r w:rsidR="00C95496">
        <w:rPr>
          <w:rFonts w:cs="Arial"/>
          <w:lang w:val="en-GB"/>
        </w:rPr>
        <w:t>“</w:t>
      </w:r>
      <w:r w:rsidR="001C0341">
        <w:rPr>
          <w:rFonts w:cs="Arial"/>
          <w:lang w:val="en-GB"/>
        </w:rPr>
        <w:t>purpose</w:t>
      </w:r>
      <w:r w:rsidR="00C95496">
        <w:rPr>
          <w:rFonts w:cs="Arial"/>
          <w:lang w:val="en-GB"/>
        </w:rPr>
        <w:t>”</w:t>
      </w:r>
      <w:r w:rsidR="001C0341">
        <w:rPr>
          <w:rFonts w:cs="Arial"/>
          <w:lang w:val="en-GB"/>
        </w:rPr>
        <w:t>.</w:t>
      </w:r>
    </w:p>
    <w:p w14:paraId="4D490141" w14:textId="77777777" w:rsidR="001C0341" w:rsidRDefault="001C0341" w:rsidP="005F4FD2">
      <w:pPr>
        <w:pStyle w:val="Doc-text2"/>
        <w:numPr>
          <w:ilvl w:val="0"/>
          <w:numId w:val="13"/>
        </w:numPr>
        <w:tabs>
          <w:tab w:val="left" w:pos="340"/>
        </w:tabs>
        <w:jc w:val="both"/>
        <w:rPr>
          <w:rFonts w:cs="Arial"/>
          <w:lang w:val="en-GB"/>
        </w:rPr>
      </w:pPr>
      <w:r>
        <w:rPr>
          <w:rFonts w:cs="Arial"/>
          <w:lang w:val="en-GB"/>
        </w:rPr>
        <w:t xml:space="preserve">The “purpose” could be </w:t>
      </w:r>
    </w:p>
    <w:p w14:paraId="224CDAFA" w14:textId="42FB3841" w:rsidR="001C0341" w:rsidRDefault="001C0341" w:rsidP="001C0341">
      <w:pPr>
        <w:pStyle w:val="Doc-text2"/>
        <w:numPr>
          <w:ilvl w:val="1"/>
          <w:numId w:val="13"/>
        </w:numPr>
        <w:tabs>
          <w:tab w:val="left" w:pos="340"/>
        </w:tabs>
        <w:jc w:val="both"/>
        <w:rPr>
          <w:rFonts w:cs="Arial"/>
          <w:lang w:val="en-GB"/>
        </w:rPr>
      </w:pPr>
      <w:r>
        <w:rPr>
          <w:rFonts w:cs="Arial"/>
          <w:lang w:val="en-GB"/>
        </w:rPr>
        <w:t xml:space="preserve">SSB measurement in one NR frequency layer </w:t>
      </w:r>
    </w:p>
    <w:p w14:paraId="40077F15" w14:textId="5DD97F66" w:rsidR="001C0341" w:rsidRDefault="001C0341" w:rsidP="001C0341">
      <w:pPr>
        <w:pStyle w:val="Doc-text2"/>
        <w:numPr>
          <w:ilvl w:val="1"/>
          <w:numId w:val="13"/>
        </w:numPr>
        <w:tabs>
          <w:tab w:val="left" w:pos="340"/>
        </w:tabs>
        <w:jc w:val="both"/>
        <w:rPr>
          <w:rFonts w:cs="Arial"/>
          <w:lang w:val="en-GB"/>
        </w:rPr>
      </w:pPr>
      <w:r>
        <w:rPr>
          <w:rFonts w:cs="Arial"/>
          <w:lang w:val="en-GB"/>
        </w:rPr>
        <w:t>CSI-RS measurement in one NR frequency layer</w:t>
      </w:r>
    </w:p>
    <w:p w14:paraId="31124787" w14:textId="3AEC7455" w:rsidR="00C95496" w:rsidRDefault="00C95496" w:rsidP="00C95496">
      <w:pPr>
        <w:pStyle w:val="Doc-text2"/>
        <w:numPr>
          <w:ilvl w:val="1"/>
          <w:numId w:val="13"/>
        </w:numPr>
        <w:tabs>
          <w:tab w:val="left" w:pos="340"/>
        </w:tabs>
        <w:jc w:val="both"/>
        <w:rPr>
          <w:rFonts w:cs="Arial"/>
          <w:lang w:val="en-GB"/>
        </w:rPr>
      </w:pPr>
      <w:r>
        <w:rPr>
          <w:rFonts w:cs="Arial"/>
          <w:lang w:val="en-GB"/>
        </w:rPr>
        <w:t>LTE CRS measurement in one LTE frequency layer</w:t>
      </w:r>
    </w:p>
    <w:p w14:paraId="605F9C67" w14:textId="66E64C9A" w:rsidR="001C0341" w:rsidRDefault="001C0341" w:rsidP="001C0341">
      <w:pPr>
        <w:pStyle w:val="Doc-text2"/>
        <w:numPr>
          <w:ilvl w:val="1"/>
          <w:numId w:val="13"/>
        </w:numPr>
        <w:tabs>
          <w:tab w:val="left" w:pos="340"/>
        </w:tabs>
        <w:jc w:val="both"/>
        <w:rPr>
          <w:rFonts w:cs="Arial"/>
          <w:lang w:val="en-GB"/>
        </w:rPr>
      </w:pPr>
      <w:r>
        <w:rPr>
          <w:rFonts w:cs="Arial"/>
          <w:lang w:val="en-GB"/>
        </w:rPr>
        <w:t xml:space="preserve">PRS measurement </w:t>
      </w:r>
    </w:p>
    <w:p w14:paraId="2045C182" w14:textId="10B88AE2" w:rsidR="005F4FD2" w:rsidRDefault="001C0341" w:rsidP="005F4FD2">
      <w:pPr>
        <w:pStyle w:val="Doc-text2"/>
        <w:numPr>
          <w:ilvl w:val="0"/>
          <w:numId w:val="13"/>
        </w:numPr>
        <w:tabs>
          <w:tab w:val="left" w:pos="340"/>
        </w:tabs>
        <w:jc w:val="both"/>
        <w:rPr>
          <w:rFonts w:cs="Arial"/>
          <w:lang w:val="en-GB"/>
        </w:rPr>
      </w:pPr>
      <w:r>
        <w:rPr>
          <w:rFonts w:cs="Arial"/>
          <w:lang w:val="en-GB"/>
        </w:rPr>
        <w:t>One measurement gap could be associated with multiple purpose but one pur</w:t>
      </w:r>
      <w:r w:rsidR="00C95496">
        <w:rPr>
          <w:rFonts w:cs="Arial"/>
          <w:lang w:val="en-GB"/>
        </w:rPr>
        <w:t>pose could only belong to one measurement gap.</w:t>
      </w:r>
      <w:r>
        <w:rPr>
          <w:rFonts w:cs="Arial"/>
          <w:lang w:val="en-GB"/>
        </w:rPr>
        <w:t xml:space="preserve"> </w:t>
      </w:r>
    </w:p>
    <w:p w14:paraId="3E8097F0" w14:textId="77777777" w:rsidR="005F4FD2" w:rsidRDefault="005F4FD2" w:rsidP="005F4FD2">
      <w:pPr>
        <w:pStyle w:val="Doc-text2"/>
        <w:tabs>
          <w:tab w:val="left" w:pos="340"/>
        </w:tabs>
        <w:ind w:left="0" w:firstLine="0"/>
        <w:jc w:val="both"/>
        <w:rPr>
          <w:rFonts w:cs="Arial"/>
          <w:lang w:val="en-GB"/>
        </w:rPr>
      </w:pPr>
    </w:p>
    <w:p w14:paraId="1940EE5A" w14:textId="18A95181" w:rsidR="005F4FD2" w:rsidRPr="00E61255" w:rsidRDefault="005F4FD2" w:rsidP="005F4FD2">
      <w:pPr>
        <w:pStyle w:val="Doc-text2"/>
        <w:tabs>
          <w:tab w:val="left" w:pos="340"/>
        </w:tabs>
        <w:ind w:left="0" w:firstLine="0"/>
        <w:jc w:val="both"/>
        <w:rPr>
          <w:b/>
        </w:rPr>
      </w:pPr>
      <w:r w:rsidRPr="00E61255">
        <w:rPr>
          <w:b/>
        </w:rPr>
        <w:t>Proposal</w:t>
      </w:r>
      <w:r>
        <w:rPr>
          <w:b/>
        </w:rPr>
        <w:t xml:space="preserve"> 3</w:t>
      </w:r>
      <w:r w:rsidRPr="00E61255">
        <w:rPr>
          <w:b/>
        </w:rPr>
        <w:t xml:space="preserve">: RAN2 to confirm the following understandings for </w:t>
      </w:r>
      <w:r>
        <w:rPr>
          <w:b/>
        </w:rPr>
        <w:t>concurrent MG</w:t>
      </w:r>
    </w:p>
    <w:p w14:paraId="70B8A8B2"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Concurrent MG is a list of measurement gaps, where each measurement gap is associated with certain “purpose”.</w:t>
      </w:r>
    </w:p>
    <w:p w14:paraId="772CB709"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 xml:space="preserve">The “purpose” could be </w:t>
      </w:r>
    </w:p>
    <w:p w14:paraId="0976D693"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 xml:space="preserve">SSB measurement in one NR frequency layer </w:t>
      </w:r>
    </w:p>
    <w:p w14:paraId="2F127416"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CSI-RS measurement in one NR frequency layer</w:t>
      </w:r>
    </w:p>
    <w:p w14:paraId="71FC29AF"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LTE CRS measurement in one LTE frequency layer</w:t>
      </w:r>
    </w:p>
    <w:p w14:paraId="71D81987"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 xml:space="preserve">PRS measurement </w:t>
      </w:r>
    </w:p>
    <w:p w14:paraId="0A585319"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 xml:space="preserve">One measurement gap could be associated with multiple purpose but one purpose could only belong to one measurement gap. </w:t>
      </w:r>
    </w:p>
    <w:p w14:paraId="5D3608E7" w14:textId="77777777" w:rsidR="005F4FD2" w:rsidRDefault="005F4FD2" w:rsidP="004373B1">
      <w:pPr>
        <w:pStyle w:val="Doc-text2"/>
        <w:tabs>
          <w:tab w:val="left" w:pos="340"/>
        </w:tabs>
        <w:ind w:left="0" w:firstLine="0"/>
        <w:jc w:val="both"/>
        <w:rPr>
          <w:rFonts w:cs="Arial"/>
          <w:lang w:val="en-GB"/>
        </w:rPr>
      </w:pPr>
    </w:p>
    <w:p w14:paraId="4A4F91FB" w14:textId="61148FB0" w:rsidR="00C45E71" w:rsidRDefault="005F4FD2" w:rsidP="004373B1">
      <w:pPr>
        <w:pStyle w:val="Doc-text2"/>
        <w:tabs>
          <w:tab w:val="left" w:pos="340"/>
        </w:tabs>
        <w:ind w:left="0" w:firstLine="0"/>
        <w:jc w:val="both"/>
        <w:rPr>
          <w:rFonts w:cs="Arial"/>
          <w:lang w:val="en-GB"/>
        </w:rPr>
      </w:pPr>
      <w:r>
        <w:rPr>
          <w:rFonts w:cs="Arial"/>
          <w:lang w:val="en-GB"/>
        </w:rPr>
        <w:t xml:space="preserve">With P3 above, </w:t>
      </w:r>
      <w:r w:rsidR="00C95496">
        <w:rPr>
          <w:rFonts w:cs="Arial"/>
          <w:lang w:val="en-GB"/>
        </w:rPr>
        <w:t xml:space="preserve">it seems obvious that we need a new measurement gap configuration list (e.g. </w:t>
      </w:r>
      <w:r w:rsidR="00C95496" w:rsidRPr="00C95496">
        <w:rPr>
          <w:rFonts w:cs="Arial"/>
          <w:lang w:val="en-GB"/>
        </w:rPr>
        <w:t>MeasGapConfigList</w:t>
      </w:r>
      <w:r w:rsidR="00C95496">
        <w:rPr>
          <w:rFonts w:cs="Arial"/>
          <w:lang w:val="en-GB"/>
        </w:rPr>
        <w:t>) in RRC Signaling. Each gap configuration in this list is basically the same as legacy one with the additional parameters that it can be associated with some purposes. One way is to have measurement gap Id to identify the gap within the list and in NR or LTE MO, a pointer could be added to build the association. Draft CR is provided in [4] for reference.</w:t>
      </w:r>
    </w:p>
    <w:p w14:paraId="5CE3C0F9" w14:textId="77777777" w:rsidR="00C8496A" w:rsidRDefault="00C8496A" w:rsidP="004373B1">
      <w:pPr>
        <w:pStyle w:val="Doc-text2"/>
        <w:tabs>
          <w:tab w:val="left" w:pos="340"/>
        </w:tabs>
        <w:ind w:left="0" w:firstLine="0"/>
        <w:jc w:val="both"/>
        <w:rPr>
          <w:rFonts w:cs="Arial"/>
          <w:lang w:val="en-GB"/>
        </w:rPr>
      </w:pPr>
    </w:p>
    <w:p w14:paraId="7F5F34DE" w14:textId="02E37AB1" w:rsidR="00C8496A" w:rsidRDefault="00C8496A" w:rsidP="00EE3B58">
      <w:pPr>
        <w:pStyle w:val="Heading2"/>
        <w:rPr>
          <w:rFonts w:cs="Arial"/>
        </w:rPr>
      </w:pPr>
      <w:r>
        <w:rPr>
          <w:rFonts w:cs="Arial"/>
        </w:rPr>
        <w:t xml:space="preserve">2.3 </w:t>
      </w:r>
      <w:r>
        <w:t>Network Controlled Small Gap (NCSG)</w:t>
      </w:r>
    </w:p>
    <w:p w14:paraId="50723B97" w14:textId="5D48E5B1" w:rsidR="00C8496A" w:rsidRDefault="00532B90" w:rsidP="004373B1">
      <w:pPr>
        <w:pStyle w:val="Doc-text2"/>
        <w:tabs>
          <w:tab w:val="left" w:pos="340"/>
        </w:tabs>
        <w:ind w:left="0" w:firstLine="0"/>
        <w:jc w:val="both"/>
        <w:rPr>
          <w:rFonts w:cs="Arial"/>
          <w:lang w:val="en-GB"/>
        </w:rPr>
      </w:pPr>
      <w:r>
        <w:rPr>
          <w:rFonts w:cs="Arial"/>
          <w:lang w:val="en-GB"/>
        </w:rPr>
        <w:t xml:space="preserve">For NCSG, there is no LS from RAN4 now. We understand the configuration part is not difficult. We could probably reuse all legacy MG </w:t>
      </w:r>
      <w:r w:rsidR="00C06AA6">
        <w:rPr>
          <w:rFonts w:cs="Arial"/>
          <w:lang w:val="en-GB"/>
        </w:rPr>
        <w:t>configuration parameters with a new</w:t>
      </w:r>
      <w:r>
        <w:rPr>
          <w:rFonts w:cs="Arial"/>
          <w:lang w:val="en-GB"/>
        </w:rPr>
        <w:t xml:space="preserve"> indication to tell UE that it is NCSG.</w:t>
      </w:r>
      <w:r w:rsidR="003606FA">
        <w:rPr>
          <w:rFonts w:cs="Arial"/>
          <w:lang w:val="en-GB"/>
        </w:rPr>
        <w:t xml:space="preserve"> We could wait RAN4 for additional information.</w:t>
      </w:r>
    </w:p>
    <w:p w14:paraId="286F0040" w14:textId="77777777" w:rsidR="00C8496A" w:rsidRDefault="00C8496A" w:rsidP="004373B1">
      <w:pPr>
        <w:pStyle w:val="Doc-text2"/>
        <w:tabs>
          <w:tab w:val="left" w:pos="340"/>
        </w:tabs>
        <w:ind w:left="0" w:firstLine="0"/>
        <w:jc w:val="both"/>
        <w:rPr>
          <w:rFonts w:cs="Arial"/>
          <w:lang w:val="en-GB"/>
        </w:rPr>
      </w:pPr>
    </w:p>
    <w:p w14:paraId="42B7E9D1" w14:textId="31D43537" w:rsidR="00532B90" w:rsidRDefault="00532B90" w:rsidP="004373B1">
      <w:pPr>
        <w:pStyle w:val="Doc-text2"/>
        <w:tabs>
          <w:tab w:val="left" w:pos="340"/>
        </w:tabs>
        <w:ind w:left="0" w:firstLine="0"/>
        <w:jc w:val="both"/>
        <w:rPr>
          <w:rFonts w:cs="Arial"/>
          <w:lang w:val="en-GB"/>
        </w:rPr>
      </w:pPr>
      <w:r>
        <w:rPr>
          <w:rFonts w:cs="Arial"/>
          <w:lang w:val="en-GB"/>
        </w:rPr>
        <w:t>On the other hand, the capability reporting for NCSG seems non-trivial.</w:t>
      </w:r>
      <w:r w:rsidR="00C06AA6">
        <w:rPr>
          <w:rFonts w:cs="Arial"/>
          <w:lang w:val="en-GB"/>
        </w:rPr>
        <w:t xml:space="preserve"> RAN4 had</w:t>
      </w:r>
      <w:r w:rsidR="003606FA">
        <w:rPr>
          <w:rFonts w:cs="Arial"/>
          <w:lang w:val="en-GB"/>
        </w:rPr>
        <w:t xml:space="preserve"> some initial discussion but no conclusion yet. We believe that it could be discussed in RAN2 directly.</w:t>
      </w:r>
      <w:r>
        <w:rPr>
          <w:rFonts w:cs="Arial"/>
          <w:lang w:val="en-GB"/>
        </w:rPr>
        <w:t xml:space="preserve"> </w:t>
      </w:r>
      <w:r w:rsidR="00C06AA6">
        <w:rPr>
          <w:rFonts w:cs="Arial"/>
          <w:lang w:val="en-GB"/>
        </w:rPr>
        <w:t>In Rel-16, RAN2 agreed to report NeedForGap information in RRC Reconfiguration Complete message based on the resultant configuration. The NCSG is also kind of gap requirement information and there is no need to deviate from Rel-16 framework. We propose to reuse simila</w:t>
      </w:r>
      <w:r w:rsidR="007B272B">
        <w:rPr>
          <w:rFonts w:cs="Arial"/>
          <w:lang w:val="en-GB"/>
        </w:rPr>
        <w:t>r mechanism for NCSG capability reporting. I</w:t>
      </w:r>
      <w:r w:rsidR="00C06AA6">
        <w:rPr>
          <w:rFonts w:cs="Arial"/>
          <w:lang w:val="en-GB"/>
        </w:rPr>
        <w:t>n Rel-16, {gap, no-gap}</w:t>
      </w:r>
      <w:r w:rsidR="007B272B">
        <w:rPr>
          <w:rFonts w:cs="Arial"/>
          <w:lang w:val="en-GB"/>
        </w:rPr>
        <w:t xml:space="preserve"> is reported as gap requirement information. I</w:t>
      </w:r>
      <w:r w:rsidR="00C06AA6">
        <w:rPr>
          <w:rFonts w:cs="Arial"/>
          <w:lang w:val="en-GB"/>
        </w:rPr>
        <w:t xml:space="preserve">n Rel-17, the UE could report {gap, no-gap, </w:t>
      </w:r>
      <w:r w:rsidR="00C06AA6" w:rsidRPr="007B272B">
        <w:rPr>
          <w:rFonts w:cs="Arial"/>
          <w:i/>
          <w:lang w:val="en-GB"/>
        </w:rPr>
        <w:t>NCSG</w:t>
      </w:r>
      <w:r w:rsidR="00C06AA6">
        <w:rPr>
          <w:rFonts w:cs="Arial"/>
          <w:lang w:val="en-GB"/>
        </w:rPr>
        <w:t>} in same framework.</w:t>
      </w:r>
    </w:p>
    <w:p w14:paraId="51ADEFFB" w14:textId="77777777" w:rsidR="00506A6F" w:rsidRPr="001121F3" w:rsidRDefault="00506A6F" w:rsidP="001E63E8">
      <w:pPr>
        <w:pStyle w:val="Doc-text2"/>
        <w:tabs>
          <w:tab w:val="left" w:pos="340"/>
        </w:tabs>
        <w:ind w:left="0" w:firstLine="0"/>
        <w:jc w:val="both"/>
        <w:rPr>
          <w:b/>
          <w:lang w:val="en-GB"/>
        </w:rPr>
      </w:pPr>
    </w:p>
    <w:p w14:paraId="5940F807" w14:textId="0B81383B" w:rsidR="00D63EF1" w:rsidRDefault="00556292" w:rsidP="00125D45">
      <w:pPr>
        <w:pStyle w:val="Doc-text2"/>
        <w:tabs>
          <w:tab w:val="left" w:pos="340"/>
        </w:tabs>
        <w:ind w:left="0" w:firstLine="0"/>
        <w:jc w:val="both"/>
        <w:rPr>
          <w:b/>
        </w:rPr>
      </w:pPr>
      <w:r w:rsidRPr="00B9627E">
        <w:rPr>
          <w:b/>
        </w:rPr>
        <w:t>Proposal</w:t>
      </w:r>
      <w:r w:rsidR="0093175F">
        <w:rPr>
          <w:b/>
        </w:rPr>
        <w:t xml:space="preserve"> 4</w:t>
      </w:r>
      <w:r>
        <w:rPr>
          <w:b/>
        </w:rPr>
        <w:t xml:space="preserve">: </w:t>
      </w:r>
      <w:r w:rsidR="00BF41E0">
        <w:rPr>
          <w:b/>
        </w:rPr>
        <w:t>The</w:t>
      </w:r>
      <w:r w:rsidR="00532B90">
        <w:rPr>
          <w:b/>
        </w:rPr>
        <w:t xml:space="preserve"> Rel-16 </w:t>
      </w:r>
      <w:r w:rsidR="00BF41E0">
        <w:rPr>
          <w:b/>
        </w:rPr>
        <w:t>dynamic</w:t>
      </w:r>
      <w:r w:rsidR="00BE2144">
        <w:rPr>
          <w:b/>
        </w:rPr>
        <w:t xml:space="preserve"> NeedForGap reporting framework </w:t>
      </w:r>
      <w:r w:rsidR="00BF41E0">
        <w:rPr>
          <w:b/>
        </w:rPr>
        <w:t xml:space="preserve">is reused </w:t>
      </w:r>
      <w:r w:rsidR="00BE2144">
        <w:rPr>
          <w:b/>
        </w:rPr>
        <w:t xml:space="preserve">to </w:t>
      </w:r>
      <w:r w:rsidR="00532B90">
        <w:rPr>
          <w:b/>
        </w:rPr>
        <w:t>re</w:t>
      </w:r>
      <w:r w:rsidR="00FE2430">
        <w:rPr>
          <w:b/>
        </w:rPr>
        <w:t>port the</w:t>
      </w:r>
      <w:r w:rsidR="00BE2144">
        <w:rPr>
          <w:b/>
        </w:rPr>
        <w:t xml:space="preserve"> NCSG</w:t>
      </w:r>
      <w:r w:rsidR="00BF41E0">
        <w:rPr>
          <w:b/>
        </w:rPr>
        <w:t xml:space="preserve"> capability</w:t>
      </w:r>
      <w:r w:rsidR="003A472D">
        <w:rPr>
          <w:b/>
        </w:rPr>
        <w:t>.</w:t>
      </w:r>
    </w:p>
    <w:p w14:paraId="5AA1247D" w14:textId="0D3F92AC" w:rsidR="00BE2144" w:rsidRDefault="00BE2144" w:rsidP="003A44BC">
      <w:pPr>
        <w:pStyle w:val="Doc-text2"/>
        <w:numPr>
          <w:ilvl w:val="0"/>
          <w:numId w:val="14"/>
        </w:numPr>
        <w:tabs>
          <w:tab w:val="left" w:pos="340"/>
        </w:tabs>
        <w:jc w:val="both"/>
        <w:rPr>
          <w:b/>
        </w:rPr>
      </w:pPr>
      <w:r>
        <w:rPr>
          <w:b/>
        </w:rPr>
        <w:t>The UE reports which kind of gap is needed (gap, no-gap, NCSG) for each supported and requested frequency ban</w:t>
      </w:r>
      <w:r w:rsidR="00BF41E0">
        <w:rPr>
          <w:b/>
        </w:rPr>
        <w:t xml:space="preserve">d </w:t>
      </w:r>
      <w:r w:rsidR="003A44BC">
        <w:rPr>
          <w:b/>
        </w:rPr>
        <w:t>in RRC Reconfiguration Complete</w:t>
      </w:r>
      <w:r w:rsidR="007B6191">
        <w:rPr>
          <w:b/>
        </w:rPr>
        <w:t xml:space="preserve"> message</w:t>
      </w:r>
      <w:r w:rsidR="003A44BC">
        <w:rPr>
          <w:b/>
        </w:rPr>
        <w:t xml:space="preserve"> </w:t>
      </w:r>
      <w:r w:rsidR="00BF41E0">
        <w:rPr>
          <w:b/>
        </w:rPr>
        <w:t xml:space="preserve">based </w:t>
      </w:r>
      <w:r w:rsidR="002A799F">
        <w:rPr>
          <w:b/>
        </w:rPr>
        <w:t xml:space="preserve">on </w:t>
      </w:r>
      <w:r w:rsidR="003A44BC">
        <w:rPr>
          <w:b/>
        </w:rPr>
        <w:t xml:space="preserve">the </w:t>
      </w:r>
      <w:r w:rsidR="003A44BC" w:rsidRPr="003A44BC">
        <w:rPr>
          <w:b/>
        </w:rPr>
        <w:t>resultant configuration</w:t>
      </w:r>
      <w:r w:rsidR="002A799F">
        <w:rPr>
          <w:b/>
        </w:rPr>
        <w:t>.</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5A5276C" w14:textId="1F312A65" w:rsidR="000B13D8" w:rsidRPr="000B13D8" w:rsidRDefault="000B13D8" w:rsidP="008F0233">
      <w:pPr>
        <w:pStyle w:val="Doc-text2"/>
        <w:tabs>
          <w:tab w:val="left" w:pos="340"/>
        </w:tabs>
        <w:ind w:left="0" w:firstLine="0"/>
        <w:jc w:val="both"/>
        <w:rPr>
          <w:u w:val="single"/>
        </w:rPr>
      </w:pPr>
      <w:r w:rsidRPr="000B13D8">
        <w:rPr>
          <w:u w:val="single"/>
        </w:rPr>
        <w:t>For pre-configured MG pattern(s)</w:t>
      </w:r>
    </w:p>
    <w:p w14:paraId="4BE62370" w14:textId="77777777" w:rsidR="000B13D8" w:rsidRDefault="000B13D8" w:rsidP="008F0233">
      <w:pPr>
        <w:pStyle w:val="Doc-text2"/>
        <w:tabs>
          <w:tab w:val="left" w:pos="340"/>
        </w:tabs>
        <w:ind w:left="0" w:firstLine="0"/>
        <w:jc w:val="both"/>
        <w:rPr>
          <w:b/>
        </w:rPr>
      </w:pPr>
    </w:p>
    <w:p w14:paraId="630B2D49" w14:textId="77777777" w:rsidR="00DF7BD2" w:rsidRPr="00E61255" w:rsidRDefault="00DF7BD2" w:rsidP="00DF7BD2">
      <w:pPr>
        <w:pStyle w:val="Doc-text2"/>
        <w:tabs>
          <w:tab w:val="left" w:pos="340"/>
        </w:tabs>
        <w:ind w:left="0" w:firstLine="0"/>
        <w:jc w:val="both"/>
        <w:rPr>
          <w:b/>
        </w:rPr>
      </w:pPr>
      <w:r w:rsidRPr="00E61255">
        <w:rPr>
          <w:b/>
        </w:rPr>
        <w:t>Proposal 1: RAN2 to confirm the following understandings for per-configured MG</w:t>
      </w:r>
    </w:p>
    <w:p w14:paraId="3ED52B4D" w14:textId="3597E2DA" w:rsidR="00DF7BD2" w:rsidRPr="007C7411" w:rsidRDefault="00DF7BD2" w:rsidP="00DF7BD2">
      <w:pPr>
        <w:pStyle w:val="ListParagraph"/>
        <w:numPr>
          <w:ilvl w:val="0"/>
          <w:numId w:val="13"/>
        </w:numPr>
        <w:rPr>
          <w:rFonts w:ascii="Arial" w:eastAsia="MS Mincho" w:hAnsi="Arial" w:cs="Arial"/>
          <w:b/>
          <w:sz w:val="20"/>
          <w:szCs w:val="24"/>
          <w:lang w:eastAsia="zh-TW"/>
        </w:rPr>
      </w:pPr>
      <w:r w:rsidRPr="007C7411">
        <w:rPr>
          <w:rFonts w:ascii="Arial" w:eastAsia="MS Mincho" w:hAnsi="Arial" w:cs="Arial"/>
          <w:b/>
          <w:sz w:val="20"/>
          <w:szCs w:val="24"/>
          <w:lang w:eastAsia="zh-TW"/>
        </w:rPr>
        <w:t>Pre-configured MG share</w:t>
      </w:r>
      <w:r w:rsidR="007B6191">
        <w:rPr>
          <w:rFonts w:ascii="Arial" w:eastAsia="MS Mincho" w:hAnsi="Arial" w:cs="Arial"/>
          <w:b/>
          <w:sz w:val="20"/>
          <w:szCs w:val="24"/>
          <w:lang w:eastAsia="zh-TW"/>
        </w:rPr>
        <w:t>s</w:t>
      </w:r>
      <w:r w:rsidRPr="007C7411">
        <w:rPr>
          <w:rFonts w:ascii="Arial" w:eastAsia="MS Mincho" w:hAnsi="Arial" w:cs="Arial"/>
          <w:b/>
          <w:sz w:val="20"/>
          <w:szCs w:val="24"/>
          <w:lang w:eastAsia="zh-TW"/>
        </w:rPr>
        <w:t xml:space="preserve"> the same configuration parameters as legacy MG</w:t>
      </w:r>
    </w:p>
    <w:p w14:paraId="12EB0463" w14:textId="77777777" w:rsidR="00DF7BD2" w:rsidRPr="00E61255" w:rsidRDefault="00DF7BD2" w:rsidP="00DF7BD2">
      <w:pPr>
        <w:pStyle w:val="Doc-text2"/>
        <w:numPr>
          <w:ilvl w:val="0"/>
          <w:numId w:val="13"/>
        </w:numPr>
        <w:tabs>
          <w:tab w:val="left" w:pos="340"/>
        </w:tabs>
        <w:jc w:val="both"/>
        <w:rPr>
          <w:b/>
        </w:rPr>
      </w:pPr>
      <w:r>
        <w:rPr>
          <w:b/>
        </w:rPr>
        <w:t>An indication should be added in</w:t>
      </w:r>
      <w:r w:rsidRPr="00E61255">
        <w:rPr>
          <w:b/>
        </w:rPr>
        <w:t xml:space="preserve"> measurement gap configuration to indicate whether it is a pre-configured MG</w:t>
      </w:r>
    </w:p>
    <w:p w14:paraId="5D141484" w14:textId="77777777" w:rsidR="00DF7BD2" w:rsidRPr="00E61255" w:rsidRDefault="00DF7BD2" w:rsidP="00DF7BD2">
      <w:pPr>
        <w:pStyle w:val="Doc-text2"/>
        <w:numPr>
          <w:ilvl w:val="0"/>
          <w:numId w:val="13"/>
        </w:numPr>
        <w:tabs>
          <w:tab w:val="left" w:pos="340"/>
        </w:tabs>
        <w:jc w:val="both"/>
        <w:rPr>
          <w:rFonts w:cs="Arial"/>
          <w:b/>
          <w:lang w:val="en-GB"/>
        </w:rPr>
      </w:pPr>
      <w:r w:rsidRPr="00E61255">
        <w:rPr>
          <w:rFonts w:cs="Arial"/>
          <w:b/>
          <w:lang w:val="en-GB"/>
        </w:rPr>
        <w:t>Pre-configured MG</w:t>
      </w:r>
      <w:r>
        <w:rPr>
          <w:rFonts w:cs="Arial"/>
          <w:b/>
          <w:lang w:val="en-GB"/>
        </w:rPr>
        <w:t xml:space="preserve"> status (activated or not)</w:t>
      </w:r>
      <w:r w:rsidRPr="00E61255">
        <w:rPr>
          <w:rFonts w:cs="Arial"/>
          <w:b/>
          <w:lang w:val="en-GB"/>
        </w:rPr>
        <w:t xml:space="preserve"> </w:t>
      </w:r>
      <w:r>
        <w:rPr>
          <w:rFonts w:cs="Arial"/>
          <w:b/>
          <w:lang w:val="en-GB"/>
        </w:rPr>
        <w:t>is determined by</w:t>
      </w:r>
      <w:r w:rsidRPr="00E61255">
        <w:rPr>
          <w:rFonts w:cs="Arial"/>
          <w:b/>
          <w:lang w:val="en-GB"/>
        </w:rPr>
        <w:t xml:space="preserve"> which [downlink] BWP is activated. </w:t>
      </w:r>
    </w:p>
    <w:p w14:paraId="666401E3" w14:textId="77777777" w:rsidR="00DF7BD2" w:rsidRPr="00E61255" w:rsidRDefault="00DF7BD2" w:rsidP="00DF7BD2">
      <w:pPr>
        <w:pStyle w:val="Doc-text2"/>
        <w:numPr>
          <w:ilvl w:val="0"/>
          <w:numId w:val="13"/>
        </w:numPr>
        <w:tabs>
          <w:tab w:val="left" w:pos="340"/>
        </w:tabs>
        <w:jc w:val="both"/>
        <w:rPr>
          <w:b/>
        </w:rPr>
      </w:pPr>
      <w:r w:rsidRPr="00E61255">
        <w:rPr>
          <w:rFonts w:cs="Arial"/>
          <w:b/>
          <w:lang w:val="en-GB"/>
        </w:rPr>
        <w:t>For each [downlink] BWP, RRC configuration should indicate the pre-configured MG status (</w:t>
      </w:r>
      <w:r>
        <w:rPr>
          <w:rFonts w:cs="Arial"/>
          <w:b/>
          <w:lang w:val="en-GB"/>
        </w:rPr>
        <w:t>activated or not</w:t>
      </w:r>
      <w:r w:rsidRPr="00E61255">
        <w:rPr>
          <w:rFonts w:cs="Arial"/>
          <w:b/>
          <w:lang w:val="en-GB"/>
        </w:rPr>
        <w:t>)</w:t>
      </w:r>
    </w:p>
    <w:p w14:paraId="25A95DEC" w14:textId="77777777" w:rsidR="00DF7BD2" w:rsidRPr="00F12491" w:rsidRDefault="00DF7BD2" w:rsidP="00DF7BD2">
      <w:pPr>
        <w:pStyle w:val="Doc-text2"/>
        <w:tabs>
          <w:tab w:val="left" w:pos="340"/>
        </w:tabs>
        <w:ind w:left="0" w:firstLine="0"/>
        <w:jc w:val="both"/>
        <w:rPr>
          <w:rFonts w:cs="Arial"/>
          <w:lang w:val="en-GB"/>
        </w:rPr>
      </w:pPr>
    </w:p>
    <w:p w14:paraId="6D84F542" w14:textId="77777777" w:rsidR="00DF7BD2" w:rsidRPr="00E61255" w:rsidRDefault="00DF7BD2" w:rsidP="00DF7BD2">
      <w:pPr>
        <w:pStyle w:val="Doc-text2"/>
        <w:tabs>
          <w:tab w:val="left" w:pos="340"/>
        </w:tabs>
        <w:ind w:left="0" w:firstLine="0"/>
        <w:jc w:val="both"/>
        <w:rPr>
          <w:b/>
        </w:rPr>
      </w:pPr>
      <w:r w:rsidRPr="00E61255">
        <w:rPr>
          <w:b/>
        </w:rPr>
        <w:lastRenderedPageBreak/>
        <w:t>Proposal</w:t>
      </w:r>
      <w:r>
        <w:rPr>
          <w:b/>
        </w:rPr>
        <w:t xml:space="preserve"> 2</w:t>
      </w:r>
      <w:r w:rsidRPr="00E61255">
        <w:rPr>
          <w:b/>
        </w:rPr>
        <w:t xml:space="preserve">: </w:t>
      </w:r>
      <w:r>
        <w:rPr>
          <w:b/>
        </w:rPr>
        <w:t xml:space="preserve">Confirm with RAN4 that the pre-configured MG status is determined by which “downlink” BWP is activated. </w:t>
      </w:r>
    </w:p>
    <w:p w14:paraId="1A029241" w14:textId="77777777" w:rsidR="001D1C14" w:rsidRDefault="001D1C14" w:rsidP="006215FC">
      <w:pPr>
        <w:pStyle w:val="Doc-text2"/>
        <w:tabs>
          <w:tab w:val="left" w:pos="340"/>
        </w:tabs>
        <w:ind w:left="0" w:firstLine="0"/>
        <w:jc w:val="both"/>
        <w:rPr>
          <w:b/>
        </w:rPr>
      </w:pPr>
    </w:p>
    <w:p w14:paraId="3CD50A16" w14:textId="7B8D80C3" w:rsidR="000B13D8" w:rsidRPr="000B13D8" w:rsidRDefault="000B13D8" w:rsidP="000B13D8">
      <w:pPr>
        <w:pStyle w:val="Doc-text2"/>
        <w:tabs>
          <w:tab w:val="left" w:pos="340"/>
        </w:tabs>
        <w:ind w:left="0" w:firstLine="0"/>
        <w:jc w:val="both"/>
        <w:rPr>
          <w:u w:val="single"/>
        </w:rPr>
      </w:pPr>
      <w:r w:rsidRPr="000B13D8">
        <w:rPr>
          <w:u w:val="single"/>
        </w:rPr>
        <w:t>For concurrent gap</w:t>
      </w:r>
    </w:p>
    <w:p w14:paraId="60C14000" w14:textId="77777777" w:rsidR="000B13D8" w:rsidRDefault="000B13D8" w:rsidP="006215FC">
      <w:pPr>
        <w:pStyle w:val="Doc-text2"/>
        <w:tabs>
          <w:tab w:val="left" w:pos="340"/>
        </w:tabs>
        <w:ind w:left="0" w:firstLine="0"/>
        <w:jc w:val="both"/>
        <w:rPr>
          <w:b/>
        </w:rPr>
      </w:pPr>
    </w:p>
    <w:p w14:paraId="62A85F7A" w14:textId="77777777" w:rsidR="00DF7BD2" w:rsidRPr="00E61255" w:rsidRDefault="00DF7BD2" w:rsidP="00DF7BD2">
      <w:pPr>
        <w:pStyle w:val="Doc-text2"/>
        <w:tabs>
          <w:tab w:val="left" w:pos="340"/>
        </w:tabs>
        <w:ind w:left="0" w:firstLine="0"/>
        <w:jc w:val="both"/>
        <w:rPr>
          <w:b/>
        </w:rPr>
      </w:pPr>
      <w:r w:rsidRPr="00E61255">
        <w:rPr>
          <w:b/>
        </w:rPr>
        <w:t>Proposal</w:t>
      </w:r>
      <w:r>
        <w:rPr>
          <w:b/>
        </w:rPr>
        <w:t xml:space="preserve"> 3</w:t>
      </w:r>
      <w:r w:rsidRPr="00E61255">
        <w:rPr>
          <w:b/>
        </w:rPr>
        <w:t xml:space="preserve">: RAN2 to confirm the following understandings for </w:t>
      </w:r>
      <w:r>
        <w:rPr>
          <w:b/>
        </w:rPr>
        <w:t>concurrent MG</w:t>
      </w:r>
    </w:p>
    <w:p w14:paraId="7063C633"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Concurrent MG is a list of measurement gaps, where each measurement gap is associated with certain “purpose”.</w:t>
      </w:r>
    </w:p>
    <w:p w14:paraId="3EB78E89"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 xml:space="preserve">The “purpose” could be </w:t>
      </w:r>
    </w:p>
    <w:p w14:paraId="22E3E8ED"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 xml:space="preserve">SSB measurement in one NR frequency layer </w:t>
      </w:r>
    </w:p>
    <w:p w14:paraId="1C6B86B2"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CSI-RS measurement in one NR frequency layer</w:t>
      </w:r>
    </w:p>
    <w:p w14:paraId="641B0FC9"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LTE CRS measurement in one LTE frequency layer</w:t>
      </w:r>
    </w:p>
    <w:p w14:paraId="7D3989E7" w14:textId="77777777" w:rsidR="00DF7BD2" w:rsidRPr="00DF7BD2" w:rsidRDefault="00DF7BD2" w:rsidP="00DF7BD2">
      <w:pPr>
        <w:pStyle w:val="Doc-text2"/>
        <w:numPr>
          <w:ilvl w:val="1"/>
          <w:numId w:val="13"/>
        </w:numPr>
        <w:tabs>
          <w:tab w:val="left" w:pos="340"/>
        </w:tabs>
        <w:jc w:val="both"/>
        <w:rPr>
          <w:rFonts w:cs="Arial"/>
          <w:b/>
          <w:lang w:val="en-GB"/>
        </w:rPr>
      </w:pPr>
      <w:r w:rsidRPr="00DF7BD2">
        <w:rPr>
          <w:rFonts w:cs="Arial"/>
          <w:b/>
          <w:lang w:val="en-GB"/>
        </w:rPr>
        <w:t xml:space="preserve">PRS measurement </w:t>
      </w:r>
    </w:p>
    <w:p w14:paraId="236C54BC" w14:textId="77777777" w:rsidR="00DF7BD2" w:rsidRPr="00DF7BD2" w:rsidRDefault="00DF7BD2" w:rsidP="00DF7BD2">
      <w:pPr>
        <w:pStyle w:val="Doc-text2"/>
        <w:numPr>
          <w:ilvl w:val="0"/>
          <w:numId w:val="13"/>
        </w:numPr>
        <w:tabs>
          <w:tab w:val="left" w:pos="340"/>
        </w:tabs>
        <w:jc w:val="both"/>
        <w:rPr>
          <w:rFonts w:cs="Arial"/>
          <w:b/>
          <w:lang w:val="en-GB"/>
        </w:rPr>
      </w:pPr>
      <w:r w:rsidRPr="00DF7BD2">
        <w:rPr>
          <w:rFonts w:cs="Arial"/>
          <w:b/>
          <w:lang w:val="en-GB"/>
        </w:rPr>
        <w:t xml:space="preserve">One measurement gap could be associated with multiple purpose but one purpose could only belong to one measurement gap. </w:t>
      </w:r>
    </w:p>
    <w:p w14:paraId="53F0C056" w14:textId="77777777" w:rsidR="000B13D8" w:rsidRDefault="000B13D8" w:rsidP="006215FC">
      <w:pPr>
        <w:pStyle w:val="Doc-text2"/>
        <w:tabs>
          <w:tab w:val="left" w:pos="340"/>
        </w:tabs>
        <w:ind w:left="0" w:firstLine="0"/>
        <w:jc w:val="both"/>
        <w:rPr>
          <w:b/>
        </w:rPr>
      </w:pPr>
    </w:p>
    <w:p w14:paraId="2ED3570C" w14:textId="3854E2A8" w:rsidR="000B13D8" w:rsidRPr="000B13D8" w:rsidRDefault="000B13D8" w:rsidP="000B13D8">
      <w:pPr>
        <w:pStyle w:val="Doc-text2"/>
        <w:tabs>
          <w:tab w:val="left" w:pos="340"/>
        </w:tabs>
        <w:ind w:left="0" w:firstLine="0"/>
        <w:jc w:val="both"/>
        <w:rPr>
          <w:u w:val="single"/>
        </w:rPr>
      </w:pPr>
      <w:r w:rsidRPr="000B13D8">
        <w:rPr>
          <w:u w:val="single"/>
        </w:rPr>
        <w:t>For NCSG</w:t>
      </w:r>
    </w:p>
    <w:p w14:paraId="560F94FB" w14:textId="77777777" w:rsidR="000B13D8" w:rsidRDefault="000B13D8" w:rsidP="006215FC">
      <w:pPr>
        <w:pStyle w:val="Doc-text2"/>
        <w:tabs>
          <w:tab w:val="left" w:pos="340"/>
        </w:tabs>
        <w:ind w:left="0" w:firstLine="0"/>
        <w:jc w:val="both"/>
        <w:rPr>
          <w:b/>
        </w:rPr>
      </w:pPr>
    </w:p>
    <w:p w14:paraId="52F37B9B" w14:textId="77777777" w:rsidR="00301467" w:rsidRDefault="00301467" w:rsidP="00301467">
      <w:pPr>
        <w:pStyle w:val="Doc-text2"/>
        <w:tabs>
          <w:tab w:val="left" w:pos="340"/>
        </w:tabs>
        <w:ind w:left="0" w:firstLine="0"/>
        <w:jc w:val="both"/>
        <w:rPr>
          <w:b/>
        </w:rPr>
      </w:pPr>
      <w:r w:rsidRPr="00B9627E">
        <w:rPr>
          <w:b/>
        </w:rPr>
        <w:t>Proposal</w:t>
      </w:r>
      <w:r>
        <w:rPr>
          <w:b/>
        </w:rPr>
        <w:t xml:space="preserve"> 4: The Rel-16 dynamic NeedForGap reporting framework is reused to report the NCSG capability.</w:t>
      </w:r>
    </w:p>
    <w:p w14:paraId="61D9D08F" w14:textId="5AEA96FE" w:rsidR="00301467" w:rsidRDefault="00301467" w:rsidP="00301467">
      <w:pPr>
        <w:pStyle w:val="Doc-text2"/>
        <w:numPr>
          <w:ilvl w:val="0"/>
          <w:numId w:val="14"/>
        </w:numPr>
        <w:tabs>
          <w:tab w:val="left" w:pos="340"/>
        </w:tabs>
        <w:jc w:val="both"/>
        <w:rPr>
          <w:b/>
        </w:rPr>
      </w:pPr>
      <w:r>
        <w:rPr>
          <w:b/>
        </w:rPr>
        <w:t xml:space="preserve">The UE reports which kind of gap is needed (gap, no-gap, NCSG) for each supported and requested frequency band in RRC Reconfiguration Complete </w:t>
      </w:r>
      <w:r w:rsidR="007B6191">
        <w:rPr>
          <w:b/>
        </w:rPr>
        <w:t xml:space="preserve">message </w:t>
      </w:r>
      <w:r>
        <w:rPr>
          <w:b/>
        </w:rPr>
        <w:t xml:space="preserve">based on the </w:t>
      </w:r>
      <w:r w:rsidRPr="003A44BC">
        <w:rPr>
          <w:b/>
        </w:rPr>
        <w:t>resultant configuration</w:t>
      </w:r>
      <w:r>
        <w:rPr>
          <w:b/>
        </w:rPr>
        <w:t>.</w:t>
      </w:r>
    </w:p>
    <w:p w14:paraId="70C125D3" w14:textId="77777777" w:rsidR="000B13D8" w:rsidRDefault="000B13D8"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7F24E357" w:rsidR="00EF6B92" w:rsidRDefault="00217ED3" w:rsidP="00FA10C8">
      <w:pPr>
        <w:spacing w:after="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4373B1" w:rsidRPr="004373B1">
        <w:rPr>
          <w:rFonts w:ascii="Arial" w:hAnsi="Arial" w:cs="Arial"/>
          <w:lang w:eastAsia="ko-KR"/>
        </w:rPr>
        <w:t>RP-211591</w:t>
      </w:r>
      <w:r w:rsidR="004373B1">
        <w:rPr>
          <w:rFonts w:ascii="Arial" w:hAnsi="Arial" w:cs="Arial"/>
          <w:lang w:eastAsia="ko-KR"/>
        </w:rPr>
        <w:t>, “</w:t>
      </w:r>
      <w:r w:rsidR="004373B1" w:rsidRPr="004373B1">
        <w:rPr>
          <w:rFonts w:ascii="Arial" w:hAnsi="Arial" w:cs="Arial"/>
          <w:lang w:eastAsia="ko-KR"/>
        </w:rPr>
        <w:t>Revised WID on NR and MR-DC measurement gap enhancements</w:t>
      </w:r>
      <w:r w:rsidR="004373B1">
        <w:rPr>
          <w:rFonts w:ascii="Arial" w:hAnsi="Arial" w:cs="Arial"/>
          <w:lang w:eastAsia="ko-KR"/>
        </w:rPr>
        <w:t xml:space="preserve">”, </w:t>
      </w:r>
      <w:r w:rsidR="004373B1" w:rsidRPr="004373B1">
        <w:rPr>
          <w:rFonts w:ascii="Arial" w:hAnsi="Arial" w:cs="Arial"/>
          <w:lang w:eastAsia="ko-KR"/>
        </w:rPr>
        <w:t>Intel Corporation, MediaTek Inc.</w:t>
      </w:r>
    </w:p>
    <w:p w14:paraId="410B819F" w14:textId="4CAF9F25" w:rsidR="00CA4282" w:rsidRDefault="004373B1" w:rsidP="00FA10C8">
      <w:pPr>
        <w:spacing w:after="0"/>
        <w:rPr>
          <w:rFonts w:ascii="Arial" w:hAnsi="Arial" w:cs="Arial"/>
          <w:lang w:eastAsia="ko-KR"/>
        </w:rPr>
      </w:pPr>
      <w:r>
        <w:rPr>
          <w:rFonts w:ascii="Arial" w:hAnsi="Arial" w:cs="Arial"/>
          <w:lang w:eastAsia="ko-KR"/>
        </w:rPr>
        <w:t xml:space="preserve">[2] </w:t>
      </w:r>
      <w:r w:rsidR="00C45E71" w:rsidRPr="00C45E71">
        <w:rPr>
          <w:rFonts w:ascii="Arial" w:hAnsi="Arial" w:cs="Arial"/>
          <w:lang w:eastAsia="ko-KR"/>
        </w:rPr>
        <w:t>R2-2109367</w:t>
      </w:r>
      <w:r>
        <w:rPr>
          <w:rFonts w:ascii="Arial" w:hAnsi="Arial" w:cs="Arial"/>
          <w:lang w:eastAsia="ko-KR"/>
        </w:rPr>
        <w:t>/</w:t>
      </w:r>
      <w:r w:rsidRPr="004373B1">
        <w:rPr>
          <w:rFonts w:ascii="Arial" w:hAnsi="Arial" w:cs="Arial"/>
          <w:lang w:eastAsia="ko-KR"/>
        </w:rPr>
        <w:t>R4-2115438</w:t>
      </w:r>
      <w:r>
        <w:rPr>
          <w:rFonts w:ascii="Arial" w:hAnsi="Arial" w:cs="Arial"/>
          <w:lang w:eastAsia="ko-KR"/>
        </w:rPr>
        <w:t>, “</w:t>
      </w:r>
      <w:r w:rsidRPr="004373B1">
        <w:rPr>
          <w:rFonts w:ascii="Arial" w:hAnsi="Arial" w:cs="Arial"/>
          <w:lang w:eastAsia="ko-KR"/>
        </w:rPr>
        <w:t>LS on R17 NR MG enhancements – Pre-configured MG</w:t>
      </w:r>
      <w:r>
        <w:rPr>
          <w:rFonts w:ascii="Arial" w:hAnsi="Arial" w:cs="Arial"/>
          <w:lang w:eastAsia="ko-KR"/>
        </w:rPr>
        <w:t>”, RAN4</w:t>
      </w:r>
    </w:p>
    <w:p w14:paraId="704AFAD5" w14:textId="1AAE5908" w:rsidR="004373B1" w:rsidRDefault="00C45E71" w:rsidP="00FA10C8">
      <w:pPr>
        <w:spacing w:after="0"/>
        <w:rPr>
          <w:rFonts w:ascii="Arial" w:hAnsi="Arial" w:cs="Arial"/>
          <w:lang w:eastAsia="ko-KR"/>
        </w:rPr>
      </w:pPr>
      <w:r>
        <w:rPr>
          <w:rFonts w:ascii="Arial" w:hAnsi="Arial" w:cs="Arial"/>
          <w:lang w:eastAsia="ko-KR"/>
        </w:rPr>
        <w:t xml:space="preserve">[3] </w:t>
      </w:r>
      <w:r w:rsidRPr="00C45E71">
        <w:rPr>
          <w:rFonts w:ascii="Arial" w:hAnsi="Arial" w:cs="Arial"/>
          <w:lang w:eastAsia="ko-KR"/>
        </w:rPr>
        <w:t>R2-2109361</w:t>
      </w:r>
      <w:r w:rsidR="004373B1">
        <w:rPr>
          <w:rFonts w:ascii="Arial" w:hAnsi="Arial" w:cs="Arial"/>
          <w:lang w:eastAsia="ko-KR"/>
        </w:rPr>
        <w:t>/</w:t>
      </w:r>
      <w:r w:rsidR="004373B1" w:rsidRPr="004373B1">
        <w:rPr>
          <w:rFonts w:ascii="Arial" w:hAnsi="Arial" w:cs="Arial"/>
          <w:lang w:eastAsia="ko-KR"/>
        </w:rPr>
        <w:t>R4-2115343</w:t>
      </w:r>
      <w:r w:rsidR="004373B1">
        <w:rPr>
          <w:rFonts w:ascii="Arial" w:hAnsi="Arial" w:cs="Arial"/>
          <w:lang w:eastAsia="ko-KR"/>
        </w:rPr>
        <w:t>, “</w:t>
      </w:r>
      <w:r w:rsidR="00E43019" w:rsidRPr="00E43019">
        <w:rPr>
          <w:rFonts w:ascii="Arial" w:hAnsi="Arial" w:cs="Arial"/>
          <w:lang w:eastAsia="ko-KR"/>
        </w:rPr>
        <w:t>LS on R17 NR MG enhancements – Concurrent MG</w:t>
      </w:r>
      <w:r w:rsidR="004373B1">
        <w:rPr>
          <w:rFonts w:ascii="Arial" w:hAnsi="Arial" w:cs="Arial"/>
          <w:lang w:eastAsia="ko-KR"/>
        </w:rPr>
        <w:t>”, RAN4</w:t>
      </w:r>
    </w:p>
    <w:p w14:paraId="0C2B3D91" w14:textId="7A1F6B23" w:rsidR="0090462E" w:rsidRDefault="0090462E" w:rsidP="00FA10C8">
      <w:pPr>
        <w:spacing w:after="0"/>
        <w:rPr>
          <w:rFonts w:ascii="Arial" w:hAnsi="Arial" w:cs="Arial"/>
          <w:lang w:eastAsia="ko-KR"/>
        </w:rPr>
      </w:pPr>
      <w:r>
        <w:rPr>
          <w:rFonts w:ascii="Arial" w:hAnsi="Arial" w:cs="Arial"/>
          <w:lang w:eastAsia="ko-KR"/>
        </w:rPr>
        <w:t xml:space="preserve">[4] </w:t>
      </w:r>
      <w:r w:rsidR="00660631" w:rsidRPr="00660631">
        <w:rPr>
          <w:rFonts w:ascii="Arial" w:hAnsi="Arial" w:cs="Arial"/>
          <w:lang w:eastAsia="ko-KR"/>
        </w:rPr>
        <w:t>R2-2111189</w:t>
      </w:r>
      <w:r>
        <w:rPr>
          <w:rFonts w:ascii="Arial" w:hAnsi="Arial" w:cs="Arial"/>
          <w:lang w:eastAsia="ko-KR"/>
        </w:rPr>
        <w:t>, “</w:t>
      </w:r>
      <w:r w:rsidR="000D2F6C" w:rsidRPr="000D2F6C">
        <w:rPr>
          <w:rFonts w:ascii="Arial" w:hAnsi="Arial" w:cs="Arial"/>
          <w:lang w:eastAsia="ko-KR"/>
        </w:rPr>
        <w:t>RRC signaling for measurement gap enhancement</w:t>
      </w:r>
      <w:r>
        <w:rPr>
          <w:rFonts w:ascii="Arial" w:hAnsi="Arial" w:cs="Arial"/>
          <w:lang w:eastAsia="ko-KR"/>
        </w:rPr>
        <w:t>”, MediaTek</w:t>
      </w:r>
      <w:bookmarkStart w:id="2" w:name="_GoBack"/>
      <w:bookmarkEnd w:id="2"/>
    </w:p>
    <w:sectPr w:rsidR="0090462E" w:rsidSect="00E52149">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78052" w14:textId="77777777" w:rsidR="0005427F" w:rsidRDefault="0005427F">
      <w:r>
        <w:separator/>
      </w:r>
    </w:p>
  </w:endnote>
  <w:endnote w:type="continuationSeparator" w:id="0">
    <w:p w14:paraId="10FF3EF2" w14:textId="77777777" w:rsidR="0005427F" w:rsidRDefault="0005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2844C" w14:textId="77777777" w:rsidR="0005427F" w:rsidRDefault="0005427F">
      <w:r>
        <w:separator/>
      </w:r>
    </w:p>
  </w:footnote>
  <w:footnote w:type="continuationSeparator" w:id="0">
    <w:p w14:paraId="0B5576F6" w14:textId="77777777" w:rsidR="0005427F" w:rsidRDefault="000542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330E3"/>
    <w:multiLevelType w:val="hybridMultilevel"/>
    <w:tmpl w:val="71903E9C"/>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91008"/>
    <w:multiLevelType w:val="hybridMultilevel"/>
    <w:tmpl w:val="48CC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002217"/>
    <w:multiLevelType w:val="hybridMultilevel"/>
    <w:tmpl w:val="E5127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0"/>
  </w:num>
  <w:num w:numId="12">
    <w:abstractNumId w:val="3"/>
  </w:num>
  <w:num w:numId="13">
    <w:abstractNumId w:val="7"/>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B5D"/>
    <w:rsid w:val="00021FA4"/>
    <w:rsid w:val="00022892"/>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27F"/>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160"/>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3D8"/>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2F6C"/>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D45"/>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1B8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B46"/>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95D"/>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1F5C"/>
    <w:rsid w:val="001B28F8"/>
    <w:rsid w:val="001B2A95"/>
    <w:rsid w:val="001B2BB9"/>
    <w:rsid w:val="001B35D5"/>
    <w:rsid w:val="001B3873"/>
    <w:rsid w:val="001B4BAC"/>
    <w:rsid w:val="001B5FB6"/>
    <w:rsid w:val="001B6C8C"/>
    <w:rsid w:val="001B6EC3"/>
    <w:rsid w:val="001B7116"/>
    <w:rsid w:val="001B7764"/>
    <w:rsid w:val="001B7A6C"/>
    <w:rsid w:val="001C0341"/>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685E"/>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713"/>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99F"/>
    <w:rsid w:val="002A7EDA"/>
    <w:rsid w:val="002B0388"/>
    <w:rsid w:val="002B0D14"/>
    <w:rsid w:val="002B0DCD"/>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7CF"/>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467"/>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6FA"/>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1FA0"/>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409"/>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FBE"/>
    <w:rsid w:val="003A17B8"/>
    <w:rsid w:val="003A1C8D"/>
    <w:rsid w:val="003A282C"/>
    <w:rsid w:val="003A4486"/>
    <w:rsid w:val="003A44BC"/>
    <w:rsid w:val="003A472D"/>
    <w:rsid w:val="003A5126"/>
    <w:rsid w:val="003A614A"/>
    <w:rsid w:val="003A6C92"/>
    <w:rsid w:val="003A6FFF"/>
    <w:rsid w:val="003A7C3A"/>
    <w:rsid w:val="003A7D9D"/>
    <w:rsid w:val="003B064B"/>
    <w:rsid w:val="003B08A8"/>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21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8BB"/>
    <w:rsid w:val="0043454C"/>
    <w:rsid w:val="0043576A"/>
    <w:rsid w:val="004371D8"/>
    <w:rsid w:val="004373B1"/>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6E92"/>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B59"/>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B90"/>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7CF"/>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E70"/>
    <w:rsid w:val="005B002B"/>
    <w:rsid w:val="005B0101"/>
    <w:rsid w:val="005B0297"/>
    <w:rsid w:val="005B04EE"/>
    <w:rsid w:val="005B06A7"/>
    <w:rsid w:val="005B0B0B"/>
    <w:rsid w:val="005B0DA5"/>
    <w:rsid w:val="005B1116"/>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4FD2"/>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467"/>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5B7"/>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1283"/>
    <w:rsid w:val="006522D8"/>
    <w:rsid w:val="006534F3"/>
    <w:rsid w:val="0065373D"/>
    <w:rsid w:val="00653807"/>
    <w:rsid w:val="00653FE3"/>
    <w:rsid w:val="00654F30"/>
    <w:rsid w:val="00655ABB"/>
    <w:rsid w:val="00655D95"/>
    <w:rsid w:val="006574EF"/>
    <w:rsid w:val="0065777C"/>
    <w:rsid w:val="00657A1C"/>
    <w:rsid w:val="00657D82"/>
    <w:rsid w:val="00660631"/>
    <w:rsid w:val="00660AE9"/>
    <w:rsid w:val="00661084"/>
    <w:rsid w:val="00661721"/>
    <w:rsid w:val="00662440"/>
    <w:rsid w:val="00662ED6"/>
    <w:rsid w:val="0066329A"/>
    <w:rsid w:val="00663ADF"/>
    <w:rsid w:val="006642D9"/>
    <w:rsid w:val="006647D0"/>
    <w:rsid w:val="00666381"/>
    <w:rsid w:val="00666DC3"/>
    <w:rsid w:val="00670368"/>
    <w:rsid w:val="00670442"/>
    <w:rsid w:val="00670CB3"/>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E7ED9"/>
    <w:rsid w:val="006E7F3D"/>
    <w:rsid w:val="006F0D69"/>
    <w:rsid w:val="006F1027"/>
    <w:rsid w:val="006F108F"/>
    <w:rsid w:val="006F1773"/>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72B"/>
    <w:rsid w:val="007B2FFF"/>
    <w:rsid w:val="007B3A67"/>
    <w:rsid w:val="007B3C2D"/>
    <w:rsid w:val="007B512A"/>
    <w:rsid w:val="007B591A"/>
    <w:rsid w:val="007B611E"/>
    <w:rsid w:val="007B6191"/>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411"/>
    <w:rsid w:val="007C7CBA"/>
    <w:rsid w:val="007D03DD"/>
    <w:rsid w:val="007D1985"/>
    <w:rsid w:val="007D1FBF"/>
    <w:rsid w:val="007D229F"/>
    <w:rsid w:val="007D2A11"/>
    <w:rsid w:val="007D3719"/>
    <w:rsid w:val="007D3E21"/>
    <w:rsid w:val="007D4511"/>
    <w:rsid w:val="007D4DA5"/>
    <w:rsid w:val="007D50DB"/>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08D"/>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631"/>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0BF"/>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462E"/>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75F"/>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2E5"/>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3887"/>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0FDE"/>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39C"/>
    <w:rsid w:val="00A71E38"/>
    <w:rsid w:val="00A722B8"/>
    <w:rsid w:val="00A731D9"/>
    <w:rsid w:val="00A73E46"/>
    <w:rsid w:val="00A7433D"/>
    <w:rsid w:val="00A74CC9"/>
    <w:rsid w:val="00A75132"/>
    <w:rsid w:val="00A767E6"/>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26C"/>
    <w:rsid w:val="00AC43FD"/>
    <w:rsid w:val="00AC4452"/>
    <w:rsid w:val="00AC49B0"/>
    <w:rsid w:val="00AC5F48"/>
    <w:rsid w:val="00AC63DD"/>
    <w:rsid w:val="00AC7EFD"/>
    <w:rsid w:val="00AD0208"/>
    <w:rsid w:val="00AD29A3"/>
    <w:rsid w:val="00AD2E7A"/>
    <w:rsid w:val="00AD30A8"/>
    <w:rsid w:val="00AD3318"/>
    <w:rsid w:val="00AD3361"/>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4BE5"/>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144"/>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1E0"/>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6AA6"/>
    <w:rsid w:val="00C1017A"/>
    <w:rsid w:val="00C119DD"/>
    <w:rsid w:val="00C123CD"/>
    <w:rsid w:val="00C13FA5"/>
    <w:rsid w:val="00C14477"/>
    <w:rsid w:val="00C14E5A"/>
    <w:rsid w:val="00C1511D"/>
    <w:rsid w:val="00C151BB"/>
    <w:rsid w:val="00C15240"/>
    <w:rsid w:val="00C1558A"/>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4E8"/>
    <w:rsid w:val="00C365A0"/>
    <w:rsid w:val="00C36C75"/>
    <w:rsid w:val="00C37106"/>
    <w:rsid w:val="00C37E2F"/>
    <w:rsid w:val="00C400A2"/>
    <w:rsid w:val="00C40937"/>
    <w:rsid w:val="00C40B06"/>
    <w:rsid w:val="00C40D00"/>
    <w:rsid w:val="00C40F99"/>
    <w:rsid w:val="00C41B13"/>
    <w:rsid w:val="00C41E47"/>
    <w:rsid w:val="00C420A0"/>
    <w:rsid w:val="00C421B9"/>
    <w:rsid w:val="00C42277"/>
    <w:rsid w:val="00C422DB"/>
    <w:rsid w:val="00C42F96"/>
    <w:rsid w:val="00C4323B"/>
    <w:rsid w:val="00C43DF4"/>
    <w:rsid w:val="00C45843"/>
    <w:rsid w:val="00C45E71"/>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96A"/>
    <w:rsid w:val="00C84B83"/>
    <w:rsid w:val="00C8506F"/>
    <w:rsid w:val="00C853DA"/>
    <w:rsid w:val="00C85F05"/>
    <w:rsid w:val="00C867CF"/>
    <w:rsid w:val="00C86B9A"/>
    <w:rsid w:val="00C8796E"/>
    <w:rsid w:val="00C908E4"/>
    <w:rsid w:val="00C91825"/>
    <w:rsid w:val="00C93162"/>
    <w:rsid w:val="00C93769"/>
    <w:rsid w:val="00C93A3D"/>
    <w:rsid w:val="00C93D15"/>
    <w:rsid w:val="00C93EDB"/>
    <w:rsid w:val="00C941E8"/>
    <w:rsid w:val="00C94A8C"/>
    <w:rsid w:val="00C94B39"/>
    <w:rsid w:val="00C95496"/>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2C51"/>
    <w:rsid w:val="00D03340"/>
    <w:rsid w:val="00D034EF"/>
    <w:rsid w:val="00D03506"/>
    <w:rsid w:val="00D03AE1"/>
    <w:rsid w:val="00D04405"/>
    <w:rsid w:val="00D04839"/>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2D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9E4"/>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7EA"/>
    <w:rsid w:val="00D955E8"/>
    <w:rsid w:val="00D95894"/>
    <w:rsid w:val="00D95B55"/>
    <w:rsid w:val="00D96900"/>
    <w:rsid w:val="00D96BF4"/>
    <w:rsid w:val="00D9722C"/>
    <w:rsid w:val="00D978D3"/>
    <w:rsid w:val="00D97C03"/>
    <w:rsid w:val="00D97EAE"/>
    <w:rsid w:val="00DA031C"/>
    <w:rsid w:val="00DA0F41"/>
    <w:rsid w:val="00DA149A"/>
    <w:rsid w:val="00DA17AE"/>
    <w:rsid w:val="00DA1AB5"/>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67C"/>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DF7BD2"/>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0AC"/>
    <w:rsid w:val="00E35512"/>
    <w:rsid w:val="00E35601"/>
    <w:rsid w:val="00E40708"/>
    <w:rsid w:val="00E41548"/>
    <w:rsid w:val="00E41EC3"/>
    <w:rsid w:val="00E42331"/>
    <w:rsid w:val="00E4269D"/>
    <w:rsid w:val="00E42827"/>
    <w:rsid w:val="00E43019"/>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2149"/>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255"/>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6A23"/>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AD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3B58"/>
    <w:rsid w:val="00EE4B57"/>
    <w:rsid w:val="00EE5265"/>
    <w:rsid w:val="00EE63CB"/>
    <w:rsid w:val="00EE6529"/>
    <w:rsid w:val="00EE6EAD"/>
    <w:rsid w:val="00EE7322"/>
    <w:rsid w:val="00EE75F8"/>
    <w:rsid w:val="00EE7C7C"/>
    <w:rsid w:val="00EE7CB4"/>
    <w:rsid w:val="00EE7D7C"/>
    <w:rsid w:val="00EF0146"/>
    <w:rsid w:val="00EF02EE"/>
    <w:rsid w:val="00EF08DB"/>
    <w:rsid w:val="00EF0A22"/>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2491"/>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2E1"/>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0C8"/>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8C2"/>
    <w:rsid w:val="00FC5A1C"/>
    <w:rsid w:val="00FC6927"/>
    <w:rsid w:val="00FC6AE2"/>
    <w:rsid w:val="00FC701C"/>
    <w:rsid w:val="00FC72E6"/>
    <w:rsid w:val="00FC7938"/>
    <w:rsid w:val="00FC7B18"/>
    <w:rsid w:val="00FC7C16"/>
    <w:rsid w:val="00FD1DB9"/>
    <w:rsid w:val="00FD25C7"/>
    <w:rsid w:val="00FD2825"/>
    <w:rsid w:val="00FD2838"/>
    <w:rsid w:val="00FD2CF1"/>
    <w:rsid w:val="00FD3082"/>
    <w:rsid w:val="00FD322F"/>
    <w:rsid w:val="00FD5002"/>
    <w:rsid w:val="00FD527B"/>
    <w:rsid w:val="00FD5316"/>
    <w:rsid w:val="00FD567F"/>
    <w:rsid w:val="00FD5CD7"/>
    <w:rsid w:val="00FE1078"/>
    <w:rsid w:val="00FE2430"/>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列表段落11,清單段落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列表段落11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4647783">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60102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32486040">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43446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C4BF5-793A-4275-B2D3-747980FD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81</cp:revision>
  <dcterms:created xsi:type="dcterms:W3CDTF">2017-04-13T02:23:00Z</dcterms:created>
  <dcterms:modified xsi:type="dcterms:W3CDTF">2021-10-22T06:03:00Z</dcterms:modified>
</cp:coreProperties>
</file>